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0CFF" w14:textId="77777777" w:rsidR="0064119A" w:rsidRPr="00AD09FA" w:rsidRDefault="0064119A">
      <w:pPr>
        <w:rPr>
          <w:lang w:val="de-DE"/>
        </w:rPr>
      </w:pPr>
      <w:bookmarkStart w:id="0" w:name="_Hlk78908018"/>
    </w:p>
    <w:p w14:paraId="5FE4590E" w14:textId="0B4BBF0E" w:rsidR="00987D5C" w:rsidRPr="00AD09FA" w:rsidRDefault="0077643F" w:rsidP="001E118F">
      <w:pPr>
        <w:spacing w:line="276" w:lineRule="auto"/>
        <w:jc w:val="center"/>
        <w:rPr>
          <w:rFonts w:ascii="Arial" w:hAnsi="Arial" w:cs="Arial"/>
          <w:b/>
          <w:bCs/>
          <w:sz w:val="28"/>
          <w:szCs w:val="28"/>
        </w:rPr>
      </w:pPr>
      <w:r w:rsidRPr="00AD09FA">
        <w:rPr>
          <w:rFonts w:ascii="Arial" w:hAnsi="Arial" w:cs="Arial"/>
          <w:b/>
          <w:bCs/>
          <w:sz w:val="28"/>
          <w:szCs w:val="28"/>
        </w:rPr>
        <w:t>Savills</w:t>
      </w:r>
      <w:r w:rsidR="00125971" w:rsidRPr="00AD09FA">
        <w:rPr>
          <w:rFonts w:ascii="Arial" w:hAnsi="Arial" w:cs="Arial"/>
          <w:b/>
          <w:bCs/>
          <w:sz w:val="28"/>
          <w:szCs w:val="28"/>
        </w:rPr>
        <w:t xml:space="preserve"> </w:t>
      </w:r>
      <w:r w:rsidR="002B4028" w:rsidRPr="00AD09FA">
        <w:rPr>
          <w:rFonts w:ascii="Arial" w:hAnsi="Arial" w:cs="Arial"/>
          <w:b/>
          <w:bCs/>
          <w:sz w:val="28"/>
          <w:szCs w:val="28"/>
        </w:rPr>
        <w:t>IM</w:t>
      </w:r>
      <w:r w:rsidR="00ED5086" w:rsidRPr="00AD09FA">
        <w:rPr>
          <w:rFonts w:ascii="Arial" w:hAnsi="Arial" w:cs="Arial"/>
          <w:b/>
          <w:bCs/>
          <w:sz w:val="28"/>
          <w:szCs w:val="28"/>
        </w:rPr>
        <w:t xml:space="preserve"> report pinpoints</w:t>
      </w:r>
      <w:r w:rsidR="00A975B1" w:rsidRPr="00AD09FA">
        <w:rPr>
          <w:rFonts w:ascii="Arial" w:hAnsi="Arial" w:cs="Arial"/>
          <w:b/>
          <w:bCs/>
          <w:sz w:val="28"/>
          <w:szCs w:val="28"/>
        </w:rPr>
        <w:t xml:space="preserve"> new</w:t>
      </w:r>
      <w:r w:rsidR="00375FAC" w:rsidRPr="00AD09FA">
        <w:rPr>
          <w:rFonts w:ascii="Arial" w:hAnsi="Arial" w:cs="Arial"/>
          <w:b/>
          <w:bCs/>
          <w:sz w:val="28"/>
          <w:szCs w:val="28"/>
        </w:rPr>
        <w:t xml:space="preserve"> </w:t>
      </w:r>
      <w:r w:rsidR="00ED5086" w:rsidRPr="00AD09FA">
        <w:rPr>
          <w:rFonts w:ascii="Arial" w:hAnsi="Arial" w:cs="Arial"/>
          <w:b/>
          <w:bCs/>
          <w:sz w:val="28"/>
          <w:szCs w:val="28"/>
        </w:rPr>
        <w:t xml:space="preserve">opportunities in </w:t>
      </w:r>
      <w:r w:rsidR="00375FAC" w:rsidRPr="00AD09FA">
        <w:rPr>
          <w:rFonts w:ascii="Arial" w:hAnsi="Arial" w:cs="Arial"/>
          <w:b/>
          <w:bCs/>
          <w:sz w:val="28"/>
          <w:szCs w:val="28"/>
        </w:rPr>
        <w:t>European i</w:t>
      </w:r>
      <w:r w:rsidR="00ED5086" w:rsidRPr="00AD09FA">
        <w:rPr>
          <w:rFonts w:ascii="Arial" w:hAnsi="Arial" w:cs="Arial"/>
          <w:b/>
          <w:bCs/>
          <w:sz w:val="28"/>
          <w:szCs w:val="28"/>
        </w:rPr>
        <w:t xml:space="preserve">ndustrial and </w:t>
      </w:r>
      <w:r w:rsidR="00375FAC" w:rsidRPr="00AD09FA">
        <w:rPr>
          <w:rFonts w:ascii="Arial" w:hAnsi="Arial" w:cs="Arial"/>
          <w:b/>
          <w:bCs/>
          <w:sz w:val="28"/>
          <w:szCs w:val="28"/>
        </w:rPr>
        <w:t>l</w:t>
      </w:r>
      <w:r w:rsidR="00ED5086" w:rsidRPr="00AD09FA">
        <w:rPr>
          <w:rFonts w:ascii="Arial" w:hAnsi="Arial" w:cs="Arial"/>
          <w:b/>
          <w:bCs/>
          <w:sz w:val="28"/>
          <w:szCs w:val="28"/>
        </w:rPr>
        <w:t>ogistics sector</w:t>
      </w:r>
    </w:p>
    <w:p w14:paraId="79D0DECB" w14:textId="251F4648" w:rsidR="00CB0E20" w:rsidRPr="00AD09FA" w:rsidRDefault="00CB0E20" w:rsidP="00DA46BE">
      <w:pPr>
        <w:spacing w:line="276" w:lineRule="auto"/>
        <w:rPr>
          <w:rFonts w:ascii="Arial" w:eastAsia="Times New Roman" w:hAnsi="Arial" w:cs="Arial"/>
          <w:b/>
          <w:bCs/>
          <w:sz w:val="20"/>
          <w:szCs w:val="20"/>
        </w:rPr>
      </w:pPr>
    </w:p>
    <w:p w14:paraId="6AE2DFEF" w14:textId="16C00186" w:rsidR="00EA0834" w:rsidRPr="00AD09FA" w:rsidRDefault="00F81385" w:rsidP="0050069C">
      <w:pPr>
        <w:pStyle w:val="Akapitzlist"/>
        <w:numPr>
          <w:ilvl w:val="0"/>
          <w:numId w:val="36"/>
        </w:numPr>
        <w:spacing w:line="276" w:lineRule="auto"/>
        <w:rPr>
          <w:rFonts w:ascii="Arial" w:eastAsia="Times New Roman" w:hAnsi="Arial" w:cs="Arial"/>
          <w:b/>
          <w:bCs/>
          <w:sz w:val="20"/>
          <w:szCs w:val="20"/>
        </w:rPr>
      </w:pPr>
      <w:r w:rsidRPr="00AD09FA">
        <w:rPr>
          <w:rFonts w:ascii="Arial" w:eastAsia="Times New Roman" w:hAnsi="Arial" w:cs="Arial"/>
          <w:b/>
          <w:bCs/>
          <w:sz w:val="20"/>
          <w:szCs w:val="20"/>
        </w:rPr>
        <w:t>Market f</w:t>
      </w:r>
      <w:r w:rsidR="00EA0834" w:rsidRPr="00AD09FA">
        <w:rPr>
          <w:rFonts w:ascii="Arial" w:eastAsia="Times New Roman" w:hAnsi="Arial" w:cs="Arial"/>
          <w:b/>
          <w:bCs/>
          <w:sz w:val="20"/>
          <w:szCs w:val="20"/>
        </w:rPr>
        <w:t xml:space="preserve">undamentals continue to support ‘Big Box’ logistics assets but </w:t>
      </w:r>
      <w:r w:rsidR="00061DB5" w:rsidRPr="00AD09FA">
        <w:rPr>
          <w:rFonts w:ascii="Arial" w:eastAsia="Times New Roman" w:hAnsi="Arial" w:cs="Arial"/>
          <w:b/>
          <w:bCs/>
          <w:sz w:val="20"/>
          <w:szCs w:val="20"/>
        </w:rPr>
        <w:t xml:space="preserve">investor </w:t>
      </w:r>
      <w:r w:rsidR="00EA0834" w:rsidRPr="00AD09FA">
        <w:rPr>
          <w:rFonts w:ascii="Arial" w:eastAsia="Times New Roman" w:hAnsi="Arial" w:cs="Arial"/>
          <w:b/>
          <w:bCs/>
          <w:sz w:val="20"/>
          <w:szCs w:val="20"/>
        </w:rPr>
        <w:t>demand has driven prime net initial yields to historically low levels</w:t>
      </w:r>
    </w:p>
    <w:p w14:paraId="1CC02C57" w14:textId="14B345E5" w:rsidR="00E028EE" w:rsidRPr="00AD09FA" w:rsidRDefault="00E028EE" w:rsidP="0050069C">
      <w:pPr>
        <w:pStyle w:val="Akapitzlist"/>
        <w:numPr>
          <w:ilvl w:val="0"/>
          <w:numId w:val="36"/>
        </w:numPr>
        <w:spacing w:line="276" w:lineRule="auto"/>
        <w:rPr>
          <w:rFonts w:ascii="Arial" w:eastAsia="Times New Roman" w:hAnsi="Arial" w:cs="Arial"/>
          <w:b/>
          <w:bCs/>
          <w:sz w:val="20"/>
          <w:szCs w:val="20"/>
        </w:rPr>
      </w:pPr>
      <w:r w:rsidRPr="00AD09FA">
        <w:rPr>
          <w:rFonts w:ascii="Arial" w:eastAsia="Times New Roman" w:hAnsi="Arial" w:cs="Arial"/>
          <w:b/>
          <w:bCs/>
          <w:sz w:val="20"/>
          <w:szCs w:val="20"/>
        </w:rPr>
        <w:t xml:space="preserve">Investors must diversify to mitigate risks </w:t>
      </w:r>
      <w:r w:rsidR="00FD100F" w:rsidRPr="00AD09FA">
        <w:rPr>
          <w:rFonts w:ascii="Arial" w:eastAsia="Times New Roman" w:hAnsi="Arial" w:cs="Arial"/>
          <w:b/>
          <w:bCs/>
          <w:sz w:val="20"/>
          <w:szCs w:val="20"/>
        </w:rPr>
        <w:t xml:space="preserve">of overpricing and </w:t>
      </w:r>
      <w:r w:rsidR="001B1E94" w:rsidRPr="00AD09FA">
        <w:rPr>
          <w:rFonts w:ascii="Arial" w:eastAsia="Times New Roman" w:hAnsi="Arial" w:cs="Arial"/>
          <w:b/>
          <w:bCs/>
          <w:sz w:val="20"/>
          <w:szCs w:val="20"/>
        </w:rPr>
        <w:t xml:space="preserve">in order </w:t>
      </w:r>
      <w:r w:rsidR="00FD100F" w:rsidRPr="00AD09FA">
        <w:rPr>
          <w:rFonts w:ascii="Arial" w:eastAsia="Times New Roman" w:hAnsi="Arial" w:cs="Arial"/>
          <w:b/>
          <w:bCs/>
          <w:sz w:val="20"/>
          <w:szCs w:val="20"/>
        </w:rPr>
        <w:t>to lever the full depth of the industrial and logistics market landscape</w:t>
      </w:r>
    </w:p>
    <w:p w14:paraId="6E59CC6A" w14:textId="3D87CD7F" w:rsidR="0050069C" w:rsidRPr="00AD09FA" w:rsidRDefault="00061DB5" w:rsidP="0050069C">
      <w:pPr>
        <w:pStyle w:val="Akapitzlist"/>
        <w:numPr>
          <w:ilvl w:val="0"/>
          <w:numId w:val="36"/>
        </w:numPr>
        <w:spacing w:line="276" w:lineRule="auto"/>
        <w:rPr>
          <w:rFonts w:ascii="Arial" w:eastAsia="Times New Roman" w:hAnsi="Arial" w:cs="Arial"/>
          <w:b/>
          <w:bCs/>
          <w:sz w:val="20"/>
          <w:szCs w:val="20"/>
        </w:rPr>
      </w:pPr>
      <w:r w:rsidRPr="00AD09FA">
        <w:rPr>
          <w:rFonts w:ascii="Arial" w:eastAsia="Times New Roman" w:hAnsi="Arial" w:cs="Arial"/>
          <w:b/>
          <w:bCs/>
          <w:sz w:val="20"/>
          <w:szCs w:val="20"/>
        </w:rPr>
        <w:t xml:space="preserve">Savills </w:t>
      </w:r>
      <w:r w:rsidR="00E028EE" w:rsidRPr="00AD09FA">
        <w:rPr>
          <w:rFonts w:ascii="Arial" w:eastAsia="Times New Roman" w:hAnsi="Arial" w:cs="Arial"/>
          <w:b/>
          <w:bCs/>
          <w:sz w:val="20"/>
          <w:szCs w:val="20"/>
        </w:rPr>
        <w:t xml:space="preserve">IM </w:t>
      </w:r>
      <w:r w:rsidRPr="00AD09FA">
        <w:rPr>
          <w:rFonts w:ascii="Arial" w:eastAsia="Times New Roman" w:hAnsi="Arial" w:cs="Arial"/>
          <w:b/>
          <w:bCs/>
          <w:sz w:val="20"/>
          <w:szCs w:val="20"/>
        </w:rPr>
        <w:t xml:space="preserve">sees strong rationale for </w:t>
      </w:r>
      <w:r w:rsidR="00F67F6E" w:rsidRPr="00AD09FA">
        <w:rPr>
          <w:rFonts w:ascii="Arial" w:eastAsia="Times New Roman" w:hAnsi="Arial" w:cs="Arial"/>
          <w:b/>
          <w:bCs/>
          <w:sz w:val="20"/>
          <w:szCs w:val="20"/>
        </w:rPr>
        <w:t xml:space="preserve">thematic investing in </w:t>
      </w:r>
      <w:r w:rsidRPr="00AD09FA">
        <w:rPr>
          <w:rFonts w:ascii="Arial" w:eastAsia="Times New Roman" w:hAnsi="Arial" w:cs="Arial"/>
          <w:b/>
          <w:bCs/>
          <w:sz w:val="20"/>
          <w:szCs w:val="20"/>
        </w:rPr>
        <w:t>u</w:t>
      </w:r>
      <w:r w:rsidR="00ED5086" w:rsidRPr="00AD09FA">
        <w:rPr>
          <w:rFonts w:ascii="Arial" w:eastAsia="Times New Roman" w:hAnsi="Arial" w:cs="Arial"/>
          <w:b/>
          <w:bCs/>
          <w:sz w:val="20"/>
          <w:szCs w:val="20"/>
        </w:rPr>
        <w:t>rban and last mile</w:t>
      </w:r>
      <w:r w:rsidR="00253633" w:rsidRPr="00AD09FA">
        <w:rPr>
          <w:rFonts w:ascii="Arial" w:eastAsia="Times New Roman" w:hAnsi="Arial" w:cs="Arial"/>
          <w:b/>
          <w:bCs/>
          <w:sz w:val="20"/>
          <w:szCs w:val="20"/>
        </w:rPr>
        <w:t xml:space="preserve"> </w:t>
      </w:r>
      <w:r w:rsidR="00ED5086" w:rsidRPr="00AD09FA">
        <w:rPr>
          <w:rFonts w:ascii="Arial" w:eastAsia="Times New Roman" w:hAnsi="Arial" w:cs="Arial"/>
          <w:b/>
          <w:bCs/>
          <w:sz w:val="20"/>
          <w:szCs w:val="20"/>
        </w:rPr>
        <w:t xml:space="preserve">logistics, light industrial estates and cold storage </w:t>
      </w:r>
      <w:r w:rsidRPr="00AD09FA">
        <w:rPr>
          <w:rFonts w:ascii="Arial" w:eastAsia="Times New Roman" w:hAnsi="Arial" w:cs="Arial"/>
          <w:b/>
          <w:bCs/>
          <w:sz w:val="20"/>
          <w:szCs w:val="20"/>
        </w:rPr>
        <w:t xml:space="preserve">that </w:t>
      </w:r>
      <w:r w:rsidR="00ED5086" w:rsidRPr="00AD09FA">
        <w:rPr>
          <w:rFonts w:ascii="Arial" w:eastAsia="Times New Roman" w:hAnsi="Arial" w:cs="Arial"/>
          <w:b/>
          <w:bCs/>
          <w:sz w:val="20"/>
          <w:szCs w:val="20"/>
        </w:rPr>
        <w:t xml:space="preserve">offer </w:t>
      </w:r>
      <w:r w:rsidR="00EA0834" w:rsidRPr="00AD09FA">
        <w:rPr>
          <w:rFonts w:ascii="Arial" w:eastAsia="Times New Roman" w:hAnsi="Arial" w:cs="Arial"/>
          <w:b/>
          <w:bCs/>
          <w:sz w:val="20"/>
          <w:szCs w:val="20"/>
        </w:rPr>
        <w:t>diversification opportunities</w:t>
      </w:r>
      <w:r w:rsidR="00F67F6E" w:rsidRPr="00AD09FA">
        <w:rPr>
          <w:rFonts w:ascii="Arial" w:eastAsia="Times New Roman" w:hAnsi="Arial" w:cs="Arial"/>
          <w:b/>
          <w:bCs/>
          <w:sz w:val="20"/>
          <w:szCs w:val="20"/>
        </w:rPr>
        <w:t xml:space="preserve"> and attractive risk-return profiles</w:t>
      </w:r>
    </w:p>
    <w:p w14:paraId="7EE2D435" w14:textId="41387E77" w:rsidR="00F81385" w:rsidRPr="00AD09FA" w:rsidRDefault="00F81385" w:rsidP="0050069C">
      <w:pPr>
        <w:pStyle w:val="Akapitzlist"/>
        <w:numPr>
          <w:ilvl w:val="0"/>
          <w:numId w:val="36"/>
        </w:numPr>
        <w:spacing w:line="276" w:lineRule="auto"/>
        <w:rPr>
          <w:rFonts w:ascii="Arial" w:eastAsia="Times New Roman" w:hAnsi="Arial" w:cs="Arial"/>
          <w:b/>
          <w:bCs/>
          <w:sz w:val="20"/>
          <w:szCs w:val="20"/>
        </w:rPr>
      </w:pPr>
      <w:r w:rsidRPr="00AD09FA">
        <w:rPr>
          <w:rFonts w:ascii="Arial" w:eastAsia="Times New Roman" w:hAnsi="Arial" w:cs="Arial"/>
          <w:b/>
          <w:bCs/>
          <w:sz w:val="20"/>
          <w:szCs w:val="20"/>
        </w:rPr>
        <w:t>ESG</w:t>
      </w:r>
      <w:r w:rsidR="001B1E94" w:rsidRPr="00AD09FA">
        <w:rPr>
          <w:rFonts w:ascii="Arial" w:eastAsia="Times New Roman" w:hAnsi="Arial" w:cs="Arial"/>
          <w:b/>
          <w:bCs/>
          <w:sz w:val="20"/>
          <w:szCs w:val="20"/>
        </w:rPr>
        <w:t xml:space="preserve"> </w:t>
      </w:r>
      <w:r w:rsidR="00253633" w:rsidRPr="00AD09FA">
        <w:rPr>
          <w:rFonts w:ascii="Arial" w:eastAsia="Times New Roman" w:hAnsi="Arial" w:cs="Arial"/>
          <w:b/>
          <w:bCs/>
          <w:sz w:val="20"/>
          <w:szCs w:val="20"/>
        </w:rPr>
        <w:t xml:space="preserve">compliant assets are paramount to investors and occupiers alike </w:t>
      </w:r>
    </w:p>
    <w:p w14:paraId="6AF249B1" w14:textId="222C5EE7" w:rsidR="00BF2BF3" w:rsidRPr="00AD09FA" w:rsidRDefault="00D413E4" w:rsidP="0050069C">
      <w:pPr>
        <w:spacing w:before="100" w:beforeAutospacing="1" w:after="100" w:afterAutospacing="1" w:line="360" w:lineRule="auto"/>
        <w:jc w:val="both"/>
        <w:rPr>
          <w:rFonts w:ascii="Arial" w:hAnsi="Arial" w:cs="Arial"/>
        </w:rPr>
      </w:pPr>
      <w:r w:rsidRPr="00AD09FA">
        <w:rPr>
          <w:rFonts w:ascii="Arial" w:hAnsi="Arial" w:cs="Arial"/>
          <w:b/>
          <w:bCs/>
        </w:rPr>
        <w:t>London</w:t>
      </w:r>
      <w:r w:rsidR="005C6602" w:rsidRPr="00AD09FA">
        <w:rPr>
          <w:rFonts w:ascii="Arial" w:hAnsi="Arial" w:cs="Arial"/>
          <w:b/>
          <w:bCs/>
        </w:rPr>
        <w:t xml:space="preserve">, </w:t>
      </w:r>
      <w:r w:rsidR="00752865">
        <w:rPr>
          <w:rFonts w:ascii="Arial" w:hAnsi="Arial" w:cs="Arial"/>
          <w:b/>
          <w:bCs/>
        </w:rPr>
        <w:t>7</w:t>
      </w:r>
      <w:r w:rsidR="005C6602" w:rsidRPr="00AD09FA">
        <w:rPr>
          <w:rFonts w:ascii="Arial" w:hAnsi="Arial" w:cs="Arial"/>
          <w:b/>
          <w:bCs/>
        </w:rPr>
        <w:t xml:space="preserve"> </w:t>
      </w:r>
      <w:r w:rsidR="00752865">
        <w:rPr>
          <w:rFonts w:ascii="Arial" w:hAnsi="Arial" w:cs="Arial"/>
          <w:b/>
          <w:bCs/>
        </w:rPr>
        <w:t>September</w:t>
      </w:r>
      <w:r w:rsidR="005C6602" w:rsidRPr="00AD09FA">
        <w:rPr>
          <w:rFonts w:ascii="Arial" w:hAnsi="Arial" w:cs="Arial"/>
          <w:b/>
          <w:bCs/>
        </w:rPr>
        <w:t xml:space="preserve"> 2021.</w:t>
      </w:r>
      <w:r w:rsidR="005C6602" w:rsidRPr="00AD09FA">
        <w:rPr>
          <w:rFonts w:ascii="Arial" w:hAnsi="Arial" w:cs="Arial"/>
        </w:rPr>
        <w:t xml:space="preserve"> </w:t>
      </w:r>
      <w:r w:rsidR="00EB3765" w:rsidRPr="00AD09FA">
        <w:rPr>
          <w:rFonts w:ascii="Arial" w:hAnsi="Arial" w:cs="Arial"/>
        </w:rPr>
        <w:t xml:space="preserve">‘Big Box’ mainstream logistics assets continue to </w:t>
      </w:r>
      <w:r w:rsidR="00541994" w:rsidRPr="00AD09FA">
        <w:rPr>
          <w:rFonts w:ascii="Arial" w:hAnsi="Arial" w:cs="Arial"/>
        </w:rPr>
        <w:t>display</w:t>
      </w:r>
      <w:r w:rsidR="00EB3765" w:rsidRPr="00AD09FA">
        <w:rPr>
          <w:rFonts w:ascii="Arial" w:hAnsi="Arial" w:cs="Arial"/>
        </w:rPr>
        <w:t xml:space="preserve"> strong fundamentals but with pricing pressures driving down yields and new themes emerging</w:t>
      </w:r>
      <w:r w:rsidR="00541994" w:rsidRPr="00AD09FA">
        <w:rPr>
          <w:rFonts w:ascii="Arial" w:hAnsi="Arial" w:cs="Arial"/>
        </w:rPr>
        <w:t xml:space="preserve">, </w:t>
      </w:r>
      <w:r w:rsidR="00EB3765" w:rsidRPr="00AD09FA">
        <w:rPr>
          <w:rFonts w:ascii="Arial" w:hAnsi="Arial" w:cs="Arial"/>
        </w:rPr>
        <w:t xml:space="preserve">other </w:t>
      </w:r>
      <w:r w:rsidR="00541994" w:rsidRPr="00AD09FA">
        <w:rPr>
          <w:rFonts w:ascii="Arial" w:hAnsi="Arial" w:cs="Arial"/>
        </w:rPr>
        <w:t xml:space="preserve">industrial </w:t>
      </w:r>
      <w:r w:rsidR="00EB3765" w:rsidRPr="00AD09FA">
        <w:rPr>
          <w:rFonts w:ascii="Arial" w:hAnsi="Arial" w:cs="Arial"/>
        </w:rPr>
        <w:t xml:space="preserve">subs-sectors </w:t>
      </w:r>
      <w:r w:rsidR="00541994" w:rsidRPr="00AD09FA">
        <w:rPr>
          <w:rFonts w:ascii="Arial" w:hAnsi="Arial" w:cs="Arial"/>
        </w:rPr>
        <w:t>now offer alternative opportunities to investors</w:t>
      </w:r>
      <w:r w:rsidR="00D82F69" w:rsidRPr="00AD09FA">
        <w:rPr>
          <w:rFonts w:ascii="Arial" w:hAnsi="Arial" w:cs="Arial"/>
        </w:rPr>
        <w:t xml:space="preserve">, according to a new report by </w:t>
      </w:r>
      <w:r w:rsidR="0050069C" w:rsidRPr="00AD09FA">
        <w:rPr>
          <w:rFonts w:ascii="Arial" w:hAnsi="Arial" w:cs="Arial"/>
        </w:rPr>
        <w:t>Savills Investment Management (Savills IM)</w:t>
      </w:r>
      <w:r w:rsidR="00D82F69" w:rsidRPr="00AD09FA">
        <w:rPr>
          <w:rFonts w:ascii="Arial" w:hAnsi="Arial" w:cs="Arial"/>
        </w:rPr>
        <w:t>,</w:t>
      </w:r>
      <w:r w:rsidRPr="00AD09FA">
        <w:rPr>
          <w:rFonts w:ascii="Arial" w:hAnsi="Arial" w:cs="Arial"/>
        </w:rPr>
        <w:t xml:space="preserve"> the international real estate investment manager</w:t>
      </w:r>
      <w:r w:rsidR="00413954" w:rsidRPr="00AD09FA">
        <w:rPr>
          <w:rFonts w:ascii="Arial" w:hAnsi="Arial" w:cs="Arial"/>
        </w:rPr>
        <w:t>.</w:t>
      </w:r>
    </w:p>
    <w:p w14:paraId="3072A6F7" w14:textId="7EB7D010" w:rsidR="004D32B4" w:rsidRPr="00AD09FA" w:rsidRDefault="0050069C" w:rsidP="0050069C">
      <w:pPr>
        <w:spacing w:before="100" w:beforeAutospacing="1" w:after="100" w:afterAutospacing="1" w:line="360" w:lineRule="auto"/>
        <w:jc w:val="both"/>
        <w:rPr>
          <w:rFonts w:ascii="Arial" w:hAnsi="Arial" w:cs="Arial"/>
        </w:rPr>
      </w:pPr>
      <w:r w:rsidRPr="00AD09FA">
        <w:rPr>
          <w:rFonts w:ascii="Arial" w:hAnsi="Arial" w:cs="Arial"/>
        </w:rPr>
        <w:t xml:space="preserve">The </w:t>
      </w:r>
      <w:r w:rsidR="00D82F69" w:rsidRPr="00AD09FA">
        <w:rPr>
          <w:rFonts w:ascii="Arial" w:hAnsi="Arial" w:cs="Arial"/>
        </w:rPr>
        <w:t xml:space="preserve">report, entitled </w:t>
      </w:r>
      <w:r w:rsidR="001F395D" w:rsidRPr="00AD09FA">
        <w:rPr>
          <w:rFonts w:ascii="Arial" w:hAnsi="Arial" w:cs="Arial"/>
          <w:i/>
          <w:iCs/>
        </w:rPr>
        <w:t>Thinking outside big boxes</w:t>
      </w:r>
      <w:r w:rsidR="00D82F69" w:rsidRPr="00AD09FA">
        <w:rPr>
          <w:rFonts w:ascii="Arial" w:hAnsi="Arial" w:cs="Arial"/>
        </w:rPr>
        <w:t xml:space="preserve">, </w:t>
      </w:r>
      <w:r w:rsidR="00BF2BF3" w:rsidRPr="00AD09FA">
        <w:rPr>
          <w:rFonts w:ascii="Arial" w:hAnsi="Arial" w:cs="Arial"/>
        </w:rPr>
        <w:t>identifies</w:t>
      </w:r>
      <w:r w:rsidR="00905F84" w:rsidRPr="00AD09FA">
        <w:rPr>
          <w:rFonts w:ascii="Arial" w:hAnsi="Arial" w:cs="Arial"/>
        </w:rPr>
        <w:t xml:space="preserve"> </w:t>
      </w:r>
      <w:r w:rsidR="009961A6" w:rsidRPr="00AD09FA">
        <w:rPr>
          <w:rFonts w:ascii="Arial" w:hAnsi="Arial" w:cs="Arial"/>
        </w:rPr>
        <w:t>opportunities in mainstream ‘big box’ logistics and warehousing</w:t>
      </w:r>
      <w:r w:rsidR="00541994" w:rsidRPr="00AD09FA">
        <w:rPr>
          <w:rFonts w:ascii="Arial" w:hAnsi="Arial" w:cs="Arial"/>
        </w:rPr>
        <w:t>. I</w:t>
      </w:r>
      <w:r w:rsidR="004D32B4" w:rsidRPr="00AD09FA">
        <w:rPr>
          <w:rFonts w:ascii="Arial" w:hAnsi="Arial" w:cs="Arial"/>
        </w:rPr>
        <w:t xml:space="preserve">t says long term demand fundamentals, such as economic growth, trade volume, manufacturing output and retail sales, all continue to provide strong support for such assets, while their availability remains limited in major markets across Europe </w:t>
      </w:r>
      <w:r w:rsidR="00EA0834" w:rsidRPr="00AD09FA">
        <w:rPr>
          <w:rFonts w:ascii="Arial" w:hAnsi="Arial" w:cs="Arial"/>
        </w:rPr>
        <w:t>as</w:t>
      </w:r>
      <w:r w:rsidR="004D32B4" w:rsidRPr="00AD09FA">
        <w:rPr>
          <w:rFonts w:ascii="Arial" w:hAnsi="Arial" w:cs="Arial"/>
        </w:rPr>
        <w:t xml:space="preserve"> vacancy rates </w:t>
      </w:r>
      <w:r w:rsidR="00EA0834" w:rsidRPr="00AD09FA">
        <w:rPr>
          <w:rFonts w:ascii="Arial" w:hAnsi="Arial" w:cs="Arial"/>
        </w:rPr>
        <w:t>near</w:t>
      </w:r>
      <w:r w:rsidR="004D32B4" w:rsidRPr="00AD09FA">
        <w:rPr>
          <w:rFonts w:ascii="Arial" w:hAnsi="Arial" w:cs="Arial"/>
        </w:rPr>
        <w:t xml:space="preserve"> record lows.</w:t>
      </w:r>
      <w:r w:rsidR="009961A6" w:rsidRPr="00AD09FA">
        <w:rPr>
          <w:rFonts w:ascii="Arial" w:hAnsi="Arial" w:cs="Arial"/>
        </w:rPr>
        <w:t xml:space="preserve"> </w:t>
      </w:r>
      <w:r w:rsidR="004D32B4" w:rsidRPr="00AD09FA">
        <w:rPr>
          <w:rFonts w:ascii="Arial" w:hAnsi="Arial" w:cs="Arial"/>
        </w:rPr>
        <w:t xml:space="preserve">Online sales, a key demand driver for ecommerce-related </w:t>
      </w:r>
      <w:r w:rsidR="00F237C7" w:rsidRPr="00AD09FA">
        <w:rPr>
          <w:rFonts w:ascii="Arial" w:hAnsi="Arial" w:cs="Arial"/>
        </w:rPr>
        <w:t>‘big boxes’, are expected to grow strongly</w:t>
      </w:r>
      <w:r w:rsidR="00185730" w:rsidRPr="00AD09FA">
        <w:rPr>
          <w:rFonts w:ascii="Arial" w:hAnsi="Arial" w:cs="Arial"/>
        </w:rPr>
        <w:t xml:space="preserve"> and be </w:t>
      </w:r>
      <w:r w:rsidR="00914A29" w:rsidRPr="00AD09FA">
        <w:rPr>
          <w:rFonts w:ascii="Arial" w:hAnsi="Arial" w:cs="Arial"/>
        </w:rPr>
        <w:t xml:space="preserve">a </w:t>
      </w:r>
      <w:r w:rsidR="00185730" w:rsidRPr="00AD09FA">
        <w:rPr>
          <w:rFonts w:ascii="Arial" w:hAnsi="Arial" w:cs="Arial"/>
        </w:rPr>
        <w:t>key driver for occupier demand</w:t>
      </w:r>
      <w:r w:rsidR="00F237C7" w:rsidRPr="00AD09FA">
        <w:rPr>
          <w:rFonts w:ascii="Arial" w:hAnsi="Arial" w:cs="Arial"/>
        </w:rPr>
        <w:t>.</w:t>
      </w:r>
    </w:p>
    <w:p w14:paraId="756B8761" w14:textId="4A05D1EB" w:rsidR="00EA0834" w:rsidRPr="00AD09FA" w:rsidRDefault="00EA0834" w:rsidP="0050069C">
      <w:pPr>
        <w:spacing w:before="100" w:beforeAutospacing="1" w:after="100" w:afterAutospacing="1" w:line="360" w:lineRule="auto"/>
        <w:jc w:val="both"/>
        <w:rPr>
          <w:rFonts w:ascii="Arial" w:hAnsi="Arial" w:cs="Arial"/>
          <w:vertAlign w:val="superscript"/>
        </w:rPr>
      </w:pPr>
      <w:r w:rsidRPr="00AD09FA">
        <w:rPr>
          <w:rFonts w:ascii="Arial" w:hAnsi="Arial" w:cs="Arial"/>
        </w:rPr>
        <w:t>Analysis</w:t>
      </w:r>
      <w:r w:rsidR="00315817" w:rsidRPr="00AD09FA">
        <w:rPr>
          <w:rFonts w:ascii="Arial" w:hAnsi="Arial" w:cs="Arial"/>
          <w:vertAlign w:val="superscript"/>
        </w:rPr>
        <w:t>1</w:t>
      </w:r>
      <w:r w:rsidRPr="00AD09FA">
        <w:rPr>
          <w:rFonts w:ascii="Arial" w:hAnsi="Arial" w:cs="Arial"/>
        </w:rPr>
        <w:t xml:space="preserve"> by Savills IM estimates that demand for additional logistics space totalled more than 10 million </w:t>
      </w:r>
      <w:proofErr w:type="spellStart"/>
      <w:r w:rsidRPr="00AD09FA">
        <w:rPr>
          <w:rFonts w:ascii="Arial" w:hAnsi="Arial" w:cs="Arial"/>
        </w:rPr>
        <w:t>sq</w:t>
      </w:r>
      <w:proofErr w:type="spellEnd"/>
      <w:r w:rsidRPr="00AD09FA">
        <w:rPr>
          <w:rFonts w:ascii="Arial" w:hAnsi="Arial" w:cs="Arial"/>
        </w:rPr>
        <w:t xml:space="preserve"> m in Europe in 2020 alone and another 21 million </w:t>
      </w:r>
      <w:proofErr w:type="spellStart"/>
      <w:r w:rsidRPr="00AD09FA">
        <w:rPr>
          <w:rFonts w:ascii="Arial" w:hAnsi="Arial" w:cs="Arial"/>
        </w:rPr>
        <w:t>sq</w:t>
      </w:r>
      <w:proofErr w:type="spellEnd"/>
      <w:r w:rsidRPr="00AD09FA">
        <w:rPr>
          <w:rFonts w:ascii="Arial" w:hAnsi="Arial" w:cs="Arial"/>
        </w:rPr>
        <w:t xml:space="preserve"> m could be added by 2025.</w:t>
      </w:r>
    </w:p>
    <w:p w14:paraId="645E9273" w14:textId="5D62DC26" w:rsidR="002B4028" w:rsidRPr="00AD09FA" w:rsidRDefault="00F237C7" w:rsidP="0050069C">
      <w:pPr>
        <w:spacing w:before="100" w:beforeAutospacing="1" w:after="100" w:afterAutospacing="1" w:line="360" w:lineRule="auto"/>
        <w:jc w:val="both"/>
        <w:rPr>
          <w:rFonts w:ascii="Arial" w:hAnsi="Arial" w:cs="Arial"/>
        </w:rPr>
      </w:pPr>
      <w:r w:rsidRPr="00AD09FA">
        <w:rPr>
          <w:rFonts w:ascii="Arial" w:hAnsi="Arial" w:cs="Arial"/>
        </w:rPr>
        <w:t>B</w:t>
      </w:r>
      <w:r w:rsidR="009961A6" w:rsidRPr="00AD09FA">
        <w:rPr>
          <w:rFonts w:ascii="Arial" w:hAnsi="Arial" w:cs="Arial"/>
        </w:rPr>
        <w:t xml:space="preserve">ut </w:t>
      </w:r>
      <w:r w:rsidR="004D32B4" w:rsidRPr="00AD09FA">
        <w:rPr>
          <w:rFonts w:ascii="Arial" w:hAnsi="Arial" w:cs="Arial"/>
        </w:rPr>
        <w:t>Savills IM</w:t>
      </w:r>
      <w:r w:rsidR="009961A6" w:rsidRPr="00AD09FA">
        <w:rPr>
          <w:rFonts w:ascii="Arial" w:hAnsi="Arial" w:cs="Arial"/>
        </w:rPr>
        <w:t xml:space="preserve"> urges caution because surging demand has forced yields down</w:t>
      </w:r>
      <w:r w:rsidR="00BF2BF3" w:rsidRPr="00AD09FA">
        <w:rPr>
          <w:rFonts w:ascii="Arial" w:hAnsi="Arial" w:cs="Arial"/>
        </w:rPr>
        <w:t xml:space="preserve"> </w:t>
      </w:r>
      <w:r w:rsidRPr="00AD09FA">
        <w:rPr>
          <w:rFonts w:ascii="Arial" w:hAnsi="Arial" w:cs="Arial"/>
        </w:rPr>
        <w:t xml:space="preserve">for ‘Big Box’ assets </w:t>
      </w:r>
      <w:r w:rsidR="00BF2BF3" w:rsidRPr="00AD09FA">
        <w:rPr>
          <w:rFonts w:ascii="Arial" w:hAnsi="Arial" w:cs="Arial"/>
        </w:rPr>
        <w:t>- p</w:t>
      </w:r>
      <w:r w:rsidR="009961A6" w:rsidRPr="00AD09FA">
        <w:rPr>
          <w:rFonts w:ascii="Arial" w:hAnsi="Arial" w:cs="Arial"/>
        </w:rPr>
        <w:t xml:space="preserve">rime net initial yields </w:t>
      </w:r>
      <w:r w:rsidR="00BF2BF3" w:rsidRPr="00AD09FA">
        <w:rPr>
          <w:rFonts w:ascii="Arial" w:hAnsi="Arial" w:cs="Arial"/>
        </w:rPr>
        <w:t xml:space="preserve">are </w:t>
      </w:r>
      <w:r w:rsidR="009961A6" w:rsidRPr="00AD09FA">
        <w:rPr>
          <w:rFonts w:ascii="Arial" w:hAnsi="Arial" w:cs="Arial"/>
        </w:rPr>
        <w:t xml:space="preserve">currently </w:t>
      </w:r>
      <w:r w:rsidR="004C517A" w:rsidRPr="00AD09FA">
        <w:rPr>
          <w:rFonts w:ascii="Arial" w:hAnsi="Arial" w:cs="Arial"/>
        </w:rPr>
        <w:t xml:space="preserve">at historically low levels </w:t>
      </w:r>
      <w:r w:rsidR="00BF2BF3" w:rsidRPr="00AD09FA">
        <w:rPr>
          <w:rFonts w:ascii="Arial" w:hAnsi="Arial" w:cs="Arial"/>
        </w:rPr>
        <w:t>of</w:t>
      </w:r>
      <w:r w:rsidR="009961A6" w:rsidRPr="00AD09FA">
        <w:rPr>
          <w:rFonts w:ascii="Arial" w:hAnsi="Arial" w:cs="Arial"/>
        </w:rPr>
        <w:t xml:space="preserve"> 3.5</w:t>
      </w:r>
      <w:r w:rsidR="00BF2BF3" w:rsidRPr="00AD09FA">
        <w:rPr>
          <w:rFonts w:ascii="Arial" w:hAnsi="Arial" w:cs="Arial"/>
        </w:rPr>
        <w:t xml:space="preserve">% to </w:t>
      </w:r>
      <w:r w:rsidR="009961A6" w:rsidRPr="00AD09FA">
        <w:rPr>
          <w:rFonts w:ascii="Arial" w:hAnsi="Arial" w:cs="Arial"/>
        </w:rPr>
        <w:t xml:space="preserve">4.0% and </w:t>
      </w:r>
      <w:r w:rsidR="00B438DF" w:rsidRPr="00AD09FA">
        <w:rPr>
          <w:rFonts w:ascii="Arial" w:hAnsi="Arial" w:cs="Arial"/>
        </w:rPr>
        <w:t xml:space="preserve">sometimes </w:t>
      </w:r>
      <w:r w:rsidR="009961A6" w:rsidRPr="00AD09FA">
        <w:rPr>
          <w:rFonts w:ascii="Arial" w:hAnsi="Arial" w:cs="Arial"/>
        </w:rPr>
        <w:t>even lower in core European markets</w:t>
      </w:r>
      <w:r w:rsidR="003850EC" w:rsidRPr="00AD09FA">
        <w:rPr>
          <w:rFonts w:ascii="Arial" w:hAnsi="Arial" w:cs="Arial"/>
        </w:rPr>
        <w:t>.</w:t>
      </w:r>
    </w:p>
    <w:p w14:paraId="5538C6AC" w14:textId="5C52F032" w:rsidR="00F237C7" w:rsidRPr="00AD09FA" w:rsidRDefault="00EA0834" w:rsidP="0050069C">
      <w:pPr>
        <w:spacing w:before="100" w:beforeAutospacing="1" w:after="100" w:afterAutospacing="1" w:line="360" w:lineRule="auto"/>
        <w:jc w:val="both"/>
        <w:rPr>
          <w:rFonts w:ascii="Arial" w:hAnsi="Arial" w:cs="Arial"/>
        </w:rPr>
      </w:pPr>
      <w:r w:rsidRPr="00AD09FA">
        <w:rPr>
          <w:rFonts w:ascii="Arial" w:hAnsi="Arial" w:cs="Arial"/>
        </w:rPr>
        <w:t>The report says urban and last mile logistics, light industrial estates and cold storage sub-sectors now offer investors diversification opportunities because they are benefiting from the long-term trend towards the faster movement of goods and supply constraints on urban land.</w:t>
      </w:r>
    </w:p>
    <w:p w14:paraId="523D4968" w14:textId="07659297" w:rsidR="00315817" w:rsidRPr="00AD09FA" w:rsidRDefault="0077122E" w:rsidP="00125971">
      <w:pPr>
        <w:spacing w:before="100" w:beforeAutospacing="1" w:after="100" w:afterAutospacing="1" w:line="360" w:lineRule="auto"/>
        <w:jc w:val="both"/>
        <w:rPr>
          <w:rFonts w:ascii="Arial" w:hAnsi="Arial" w:cs="Arial"/>
        </w:rPr>
      </w:pPr>
      <w:r w:rsidRPr="00AD09FA">
        <w:rPr>
          <w:rFonts w:ascii="Arial" w:hAnsi="Arial" w:cs="Arial"/>
          <w:b/>
          <w:bCs/>
        </w:rPr>
        <w:t>Alistair Ennever</w:t>
      </w:r>
      <w:r w:rsidR="00070190" w:rsidRPr="00AD09FA">
        <w:rPr>
          <w:rFonts w:ascii="Arial" w:hAnsi="Arial" w:cs="Arial"/>
          <w:b/>
          <w:bCs/>
        </w:rPr>
        <w:t>, Head of</w:t>
      </w:r>
      <w:r w:rsidR="00953C1F" w:rsidRPr="00AD09FA">
        <w:rPr>
          <w:rFonts w:ascii="Arial" w:hAnsi="Arial" w:cs="Arial"/>
          <w:b/>
          <w:bCs/>
        </w:rPr>
        <w:t xml:space="preserve"> </w:t>
      </w:r>
      <w:r w:rsidRPr="00AD09FA">
        <w:rPr>
          <w:rFonts w:ascii="Arial" w:hAnsi="Arial" w:cs="Arial"/>
          <w:b/>
          <w:bCs/>
        </w:rPr>
        <w:t>Logistics</w:t>
      </w:r>
      <w:r w:rsidR="00070190" w:rsidRPr="00AD09FA">
        <w:rPr>
          <w:rFonts w:ascii="Arial" w:hAnsi="Arial" w:cs="Arial"/>
          <w:b/>
          <w:bCs/>
        </w:rPr>
        <w:t>, Europe, Savills Investment Management, commented</w:t>
      </w:r>
      <w:r w:rsidR="00070190" w:rsidRPr="00AD09FA">
        <w:rPr>
          <w:rFonts w:ascii="Arial" w:hAnsi="Arial" w:cs="Arial"/>
        </w:rPr>
        <w:t xml:space="preserve">: “Secular economic, technological, consumer and demographic trends are bolstering the strong fundamentals that already exist in European </w:t>
      </w:r>
      <w:r w:rsidR="00315817" w:rsidRPr="00AD09FA">
        <w:rPr>
          <w:rFonts w:ascii="Arial" w:hAnsi="Arial" w:cs="Arial"/>
        </w:rPr>
        <w:t>i</w:t>
      </w:r>
      <w:r w:rsidR="00070190" w:rsidRPr="00AD09FA">
        <w:rPr>
          <w:rFonts w:ascii="Arial" w:hAnsi="Arial" w:cs="Arial"/>
        </w:rPr>
        <w:t xml:space="preserve">ndustrial and </w:t>
      </w:r>
      <w:r w:rsidR="00315817" w:rsidRPr="00AD09FA">
        <w:rPr>
          <w:rFonts w:ascii="Arial" w:hAnsi="Arial" w:cs="Arial"/>
        </w:rPr>
        <w:t>l</w:t>
      </w:r>
      <w:r w:rsidR="00070190" w:rsidRPr="00AD09FA">
        <w:rPr>
          <w:rFonts w:ascii="Arial" w:hAnsi="Arial" w:cs="Arial"/>
        </w:rPr>
        <w:t xml:space="preserve">ogistics </w:t>
      </w:r>
      <w:r w:rsidR="00070190" w:rsidRPr="00AD09FA">
        <w:rPr>
          <w:rFonts w:ascii="Arial" w:hAnsi="Arial" w:cs="Arial"/>
        </w:rPr>
        <w:lastRenderedPageBreak/>
        <w:t xml:space="preserve">markets. The dynamic growth of e-commerce has been accelerated dramatically by the Covid-19 pandemic, boosting the success of the </w:t>
      </w:r>
      <w:r w:rsidR="00AA635F" w:rsidRPr="00AD09FA">
        <w:rPr>
          <w:rFonts w:ascii="Arial" w:hAnsi="Arial" w:cs="Arial"/>
        </w:rPr>
        <w:t>l</w:t>
      </w:r>
      <w:r w:rsidR="00070190" w:rsidRPr="00AD09FA">
        <w:rPr>
          <w:rFonts w:ascii="Arial" w:hAnsi="Arial" w:cs="Arial"/>
        </w:rPr>
        <w:t xml:space="preserve">ogistics market even further. </w:t>
      </w:r>
    </w:p>
    <w:p w14:paraId="621BE87E" w14:textId="42E6455B" w:rsidR="00781B24" w:rsidRPr="00AD09FA" w:rsidRDefault="00315817" w:rsidP="00125971">
      <w:pPr>
        <w:spacing w:before="100" w:beforeAutospacing="1" w:after="100" w:afterAutospacing="1" w:line="360" w:lineRule="auto"/>
        <w:jc w:val="both"/>
        <w:rPr>
          <w:rFonts w:ascii="Arial" w:hAnsi="Arial" w:cs="Arial"/>
        </w:rPr>
      </w:pPr>
      <w:r w:rsidRPr="00AD09FA">
        <w:rPr>
          <w:rFonts w:ascii="Arial" w:hAnsi="Arial" w:cs="Arial"/>
        </w:rPr>
        <w:t>“</w:t>
      </w:r>
      <w:r w:rsidR="00070190" w:rsidRPr="00AD09FA">
        <w:rPr>
          <w:rFonts w:ascii="Arial" w:hAnsi="Arial" w:cs="Arial"/>
        </w:rPr>
        <w:t xml:space="preserve">For this reason, we continue to see value in buying and creating modern, flexible </w:t>
      </w:r>
      <w:r w:rsidR="00CE6961" w:rsidRPr="00AD09FA">
        <w:rPr>
          <w:rFonts w:ascii="Arial" w:hAnsi="Arial" w:cs="Arial"/>
        </w:rPr>
        <w:t>l</w:t>
      </w:r>
      <w:r w:rsidR="00070190" w:rsidRPr="00AD09FA">
        <w:rPr>
          <w:rFonts w:ascii="Arial" w:hAnsi="Arial" w:cs="Arial"/>
        </w:rPr>
        <w:t xml:space="preserve">ogistics and </w:t>
      </w:r>
      <w:r w:rsidR="00CE6961" w:rsidRPr="00AD09FA">
        <w:rPr>
          <w:rFonts w:ascii="Arial" w:hAnsi="Arial" w:cs="Arial"/>
        </w:rPr>
        <w:t>i</w:t>
      </w:r>
      <w:r w:rsidR="00070190" w:rsidRPr="00AD09FA">
        <w:rPr>
          <w:rFonts w:ascii="Arial" w:hAnsi="Arial" w:cs="Arial"/>
        </w:rPr>
        <w:t>ndustrial facilities in the key hubs, though in a more selective manner.</w:t>
      </w:r>
      <w:r w:rsidR="00BF2BF3" w:rsidRPr="00AD09FA">
        <w:rPr>
          <w:rFonts w:ascii="Arial" w:hAnsi="Arial" w:cs="Arial"/>
        </w:rPr>
        <w:t xml:space="preserve"> </w:t>
      </w:r>
      <w:r w:rsidR="00070190" w:rsidRPr="00AD09FA">
        <w:rPr>
          <w:rFonts w:ascii="Arial" w:hAnsi="Arial" w:cs="Arial"/>
        </w:rPr>
        <w:t>With yields at historically low levels, stock selection, rental growth and sustainability of income are now the most important factors</w:t>
      </w:r>
      <w:r w:rsidR="00BF2BF3" w:rsidRPr="00AD09FA">
        <w:rPr>
          <w:rFonts w:ascii="Arial" w:hAnsi="Arial" w:cs="Arial"/>
        </w:rPr>
        <w:t xml:space="preserve"> for investors</w:t>
      </w:r>
      <w:r w:rsidR="00496DA2" w:rsidRPr="00AD09FA">
        <w:rPr>
          <w:rFonts w:ascii="Arial" w:hAnsi="Arial" w:cs="Arial"/>
        </w:rPr>
        <w:t xml:space="preserve"> to consider</w:t>
      </w:r>
      <w:r w:rsidR="00070190" w:rsidRPr="00AD09FA">
        <w:rPr>
          <w:rFonts w:ascii="Arial" w:hAnsi="Arial" w:cs="Arial"/>
        </w:rPr>
        <w:t>.”</w:t>
      </w:r>
    </w:p>
    <w:p w14:paraId="575DFA61" w14:textId="0E8BBA9D" w:rsidR="00AD09FA" w:rsidRPr="00AD09FA" w:rsidRDefault="00AD09FA" w:rsidP="00AD09FA">
      <w:pPr>
        <w:spacing w:before="100" w:beforeAutospacing="1" w:after="100" w:afterAutospacing="1" w:line="360" w:lineRule="auto"/>
        <w:jc w:val="both"/>
        <w:rPr>
          <w:rFonts w:ascii="Arial" w:hAnsi="Arial" w:cs="Arial"/>
        </w:rPr>
      </w:pPr>
      <w:r w:rsidRPr="00AD09FA">
        <w:rPr>
          <w:rFonts w:ascii="Arial" w:hAnsi="Arial" w:cs="Arial"/>
          <w:b/>
          <w:bCs/>
        </w:rPr>
        <w:t>Andreas Trumpp, Head of Research, Europe, Savills Investment Management, commented</w:t>
      </w:r>
      <w:r w:rsidRPr="00AD09FA">
        <w:rPr>
          <w:rFonts w:ascii="Arial" w:hAnsi="Arial" w:cs="Arial"/>
        </w:rPr>
        <w:t>: “Industrial and logistics is considered among the most exposed real estate sectors for environmental, social and governance credentials. We argue that, by prioritising ESG, institutional investors also have the potential to improve the underlying asset fundamentals and leap on significant commercial benefits.</w:t>
      </w:r>
    </w:p>
    <w:p w14:paraId="7B873777" w14:textId="42601ACE" w:rsidR="00AD09FA" w:rsidRPr="00AD09FA" w:rsidRDefault="00AD09FA" w:rsidP="00AD09FA">
      <w:pPr>
        <w:spacing w:before="100" w:beforeAutospacing="1" w:after="100" w:afterAutospacing="1" w:line="360" w:lineRule="auto"/>
        <w:jc w:val="both"/>
        <w:rPr>
          <w:rFonts w:ascii="Arial" w:hAnsi="Arial" w:cs="Arial"/>
        </w:rPr>
      </w:pPr>
      <w:r w:rsidRPr="00AD09FA">
        <w:rPr>
          <w:rFonts w:ascii="Arial" w:hAnsi="Arial" w:cs="Arial"/>
        </w:rPr>
        <w:t>“Aside from the ‘big box’ sector, emerging sub-sectors offer higher yielding alternatives and provide yield-enhancing and risk diversification for investors willing to take higher risks and engaging earlier in the product-cycle</w:t>
      </w:r>
      <w:r w:rsidR="00520DC1">
        <w:rPr>
          <w:rFonts w:ascii="Arial" w:hAnsi="Arial" w:cs="Arial"/>
        </w:rPr>
        <w:t>.</w:t>
      </w:r>
      <w:r w:rsidRPr="00AD09FA">
        <w:rPr>
          <w:rFonts w:ascii="Arial" w:hAnsi="Arial" w:cs="Arial"/>
        </w:rPr>
        <w:t>”</w:t>
      </w:r>
    </w:p>
    <w:p w14:paraId="23B3558D" w14:textId="6FB9AD4D" w:rsidR="00D6781B" w:rsidRPr="00AD09FA" w:rsidRDefault="00315817" w:rsidP="00125971">
      <w:pPr>
        <w:spacing w:before="100" w:beforeAutospacing="1" w:after="100" w:afterAutospacing="1" w:line="360" w:lineRule="auto"/>
        <w:jc w:val="both"/>
        <w:rPr>
          <w:rFonts w:ascii="Arial" w:hAnsi="Arial" w:cs="Arial"/>
        </w:rPr>
      </w:pPr>
      <w:r w:rsidRPr="00AD09FA">
        <w:rPr>
          <w:rFonts w:ascii="Arial" w:hAnsi="Arial" w:cs="Arial"/>
        </w:rPr>
        <w:t xml:space="preserve">Key points in the Savills IM report on the </w:t>
      </w:r>
      <w:r w:rsidR="00D6781B" w:rsidRPr="00AD09FA">
        <w:rPr>
          <w:rFonts w:ascii="Arial" w:hAnsi="Arial" w:cs="Arial"/>
        </w:rPr>
        <w:t>emerging sub</w:t>
      </w:r>
      <w:r w:rsidRPr="00AD09FA">
        <w:rPr>
          <w:rFonts w:ascii="Arial" w:hAnsi="Arial" w:cs="Arial"/>
        </w:rPr>
        <w:t>-</w:t>
      </w:r>
      <w:r w:rsidR="00D6781B" w:rsidRPr="00AD09FA">
        <w:rPr>
          <w:rFonts w:ascii="Arial" w:hAnsi="Arial" w:cs="Arial"/>
        </w:rPr>
        <w:t xml:space="preserve">sectors </w:t>
      </w:r>
      <w:r w:rsidRPr="00AD09FA">
        <w:rPr>
          <w:rFonts w:ascii="Arial" w:hAnsi="Arial" w:cs="Arial"/>
        </w:rPr>
        <w:t>i</w:t>
      </w:r>
      <w:r w:rsidR="00D6781B" w:rsidRPr="00AD09FA">
        <w:rPr>
          <w:rFonts w:ascii="Arial" w:hAnsi="Arial" w:cs="Arial"/>
        </w:rPr>
        <w:t>nclude:</w:t>
      </w:r>
    </w:p>
    <w:p w14:paraId="600F8DF2" w14:textId="6BE7DC47" w:rsidR="00D6781B" w:rsidRPr="00AD09FA" w:rsidRDefault="00D6781B" w:rsidP="00125971">
      <w:pPr>
        <w:spacing w:before="100" w:beforeAutospacing="1" w:after="100" w:afterAutospacing="1" w:line="360" w:lineRule="auto"/>
        <w:jc w:val="both"/>
        <w:rPr>
          <w:rFonts w:ascii="Arial" w:hAnsi="Arial" w:cs="Arial"/>
        </w:rPr>
      </w:pPr>
      <w:r w:rsidRPr="00AD09FA">
        <w:rPr>
          <w:rFonts w:ascii="Arial" w:hAnsi="Arial" w:cs="Arial"/>
          <w:b/>
          <w:bCs/>
        </w:rPr>
        <w:t>Urban and last mile logistics</w:t>
      </w:r>
      <w:r w:rsidRPr="00AD09FA">
        <w:rPr>
          <w:rFonts w:ascii="Arial" w:hAnsi="Arial" w:cs="Arial"/>
        </w:rPr>
        <w:t xml:space="preserve"> –</w:t>
      </w:r>
      <w:r w:rsidR="009871AC" w:rsidRPr="00AD09FA">
        <w:rPr>
          <w:rFonts w:ascii="Arial" w:hAnsi="Arial" w:cs="Arial"/>
        </w:rPr>
        <w:t xml:space="preserve">Savills IM expects rental and land-value growth </w:t>
      </w:r>
      <w:r w:rsidR="00253633" w:rsidRPr="00AD09FA">
        <w:rPr>
          <w:rFonts w:ascii="Arial" w:hAnsi="Arial" w:cs="Arial"/>
        </w:rPr>
        <w:t xml:space="preserve">to be </w:t>
      </w:r>
      <w:r w:rsidR="009871AC" w:rsidRPr="00AD09FA">
        <w:rPr>
          <w:rFonts w:ascii="Arial" w:hAnsi="Arial" w:cs="Arial"/>
        </w:rPr>
        <w:t xml:space="preserve">strongest in </w:t>
      </w:r>
      <w:r w:rsidR="006E4241" w:rsidRPr="00AD09FA">
        <w:rPr>
          <w:rFonts w:ascii="Arial" w:hAnsi="Arial" w:cs="Arial"/>
        </w:rPr>
        <w:t xml:space="preserve">urban and city fringe locations </w:t>
      </w:r>
      <w:r w:rsidR="009871AC" w:rsidRPr="00AD09FA">
        <w:rPr>
          <w:rFonts w:ascii="Arial" w:hAnsi="Arial" w:cs="Arial"/>
        </w:rPr>
        <w:t>due to an increasing scarcity of land and strong occupier demand for last-mile facilities close to end consumers.</w:t>
      </w:r>
      <w:r w:rsidR="00991881" w:rsidRPr="00AD09FA">
        <w:rPr>
          <w:rFonts w:ascii="Arial" w:hAnsi="Arial" w:cs="Arial"/>
        </w:rPr>
        <w:t xml:space="preserve"> Savills IM estimates that </w:t>
      </w:r>
      <w:r w:rsidR="00E22F4F" w:rsidRPr="00AD09FA">
        <w:rPr>
          <w:rFonts w:ascii="Arial" w:hAnsi="Arial" w:cs="Arial"/>
        </w:rPr>
        <w:t>the rental premium of urban industrial rents versus those of standard prime assets was 45% in 2020</w:t>
      </w:r>
      <w:r w:rsidR="00BF2BF3" w:rsidRPr="00AD09FA">
        <w:rPr>
          <w:rFonts w:ascii="Arial" w:hAnsi="Arial" w:cs="Arial"/>
        </w:rPr>
        <w:t>.</w:t>
      </w:r>
      <w:r w:rsidR="00315817" w:rsidRPr="00AD09FA">
        <w:rPr>
          <w:rFonts w:ascii="Arial" w:hAnsi="Arial" w:cs="Arial"/>
          <w:vertAlign w:val="superscript"/>
        </w:rPr>
        <w:t>2</w:t>
      </w:r>
      <w:r w:rsidR="00E22F4F" w:rsidRPr="00AD09FA">
        <w:rPr>
          <w:rFonts w:ascii="Arial" w:hAnsi="Arial" w:cs="Arial"/>
        </w:rPr>
        <w:t xml:space="preserve"> </w:t>
      </w:r>
      <w:r w:rsidR="00253633" w:rsidRPr="00AD09FA">
        <w:rPr>
          <w:rFonts w:ascii="Arial" w:hAnsi="Arial" w:cs="Arial"/>
        </w:rPr>
        <w:t xml:space="preserve">Accessing assets in urban settings which possess the ESG characteristics that investors and occupiers are demanding is </w:t>
      </w:r>
      <w:r w:rsidR="00CC3D64" w:rsidRPr="00AD09FA">
        <w:rPr>
          <w:rFonts w:ascii="Arial" w:hAnsi="Arial" w:cs="Arial"/>
        </w:rPr>
        <w:t>challenging</w:t>
      </w:r>
      <w:r w:rsidR="00253633" w:rsidRPr="00AD09FA">
        <w:rPr>
          <w:rFonts w:ascii="Arial" w:hAnsi="Arial" w:cs="Arial"/>
        </w:rPr>
        <w:t xml:space="preserve">.  As such, a ‘build it </w:t>
      </w:r>
      <w:r w:rsidR="00CC3D64" w:rsidRPr="00AD09FA">
        <w:rPr>
          <w:rFonts w:ascii="Arial" w:hAnsi="Arial" w:cs="Arial"/>
        </w:rPr>
        <w:t>rather than buy it’ may be required, which presents its own difficulties.</w:t>
      </w:r>
    </w:p>
    <w:p w14:paraId="6229E93E" w14:textId="67EBDA46" w:rsidR="00125971" w:rsidRPr="00AD09FA" w:rsidRDefault="009871AC" w:rsidP="00125971">
      <w:pPr>
        <w:spacing w:before="100" w:beforeAutospacing="1" w:after="100" w:afterAutospacing="1" w:line="360" w:lineRule="auto"/>
        <w:jc w:val="both"/>
        <w:rPr>
          <w:rFonts w:ascii="Arial" w:hAnsi="Arial" w:cs="Arial"/>
        </w:rPr>
      </w:pPr>
      <w:r w:rsidRPr="00AD09FA">
        <w:rPr>
          <w:rFonts w:ascii="Arial" w:hAnsi="Arial" w:cs="Arial"/>
          <w:b/>
          <w:bCs/>
        </w:rPr>
        <w:t>Light industrial estates</w:t>
      </w:r>
      <w:r w:rsidRPr="00AD09FA">
        <w:rPr>
          <w:rFonts w:ascii="Arial" w:hAnsi="Arial" w:cs="Arial"/>
        </w:rPr>
        <w:t xml:space="preserve"> – Typically </w:t>
      </w:r>
      <w:r w:rsidR="00897B02" w:rsidRPr="00AD09FA">
        <w:rPr>
          <w:rFonts w:ascii="Arial" w:hAnsi="Arial" w:cs="Arial"/>
        </w:rPr>
        <w:t xml:space="preserve">less than 10,000 </w:t>
      </w:r>
      <w:proofErr w:type="spellStart"/>
      <w:r w:rsidR="00897B02" w:rsidRPr="00AD09FA">
        <w:rPr>
          <w:rFonts w:ascii="Arial" w:hAnsi="Arial" w:cs="Arial"/>
        </w:rPr>
        <w:t>sq</w:t>
      </w:r>
      <w:proofErr w:type="spellEnd"/>
      <w:r w:rsidR="00897B02" w:rsidRPr="00AD09FA">
        <w:rPr>
          <w:rFonts w:ascii="Arial" w:hAnsi="Arial" w:cs="Arial"/>
        </w:rPr>
        <w:t xml:space="preserve"> m</w:t>
      </w:r>
      <w:r w:rsidR="006E4241" w:rsidRPr="00AD09FA">
        <w:rPr>
          <w:rFonts w:ascii="Arial" w:hAnsi="Arial" w:cs="Arial"/>
        </w:rPr>
        <w:t xml:space="preserve"> in size</w:t>
      </w:r>
      <w:r w:rsidR="00897B02" w:rsidRPr="00AD09FA">
        <w:rPr>
          <w:rFonts w:ascii="Arial" w:hAnsi="Arial" w:cs="Arial"/>
        </w:rPr>
        <w:t xml:space="preserve"> and</w:t>
      </w:r>
      <w:r w:rsidR="00CC3D64" w:rsidRPr="00AD09FA">
        <w:rPr>
          <w:rFonts w:ascii="Arial" w:hAnsi="Arial" w:cs="Arial"/>
        </w:rPr>
        <w:t xml:space="preserve"> often</w:t>
      </w:r>
      <w:r w:rsidR="00897B02" w:rsidRPr="00AD09FA">
        <w:rPr>
          <w:rFonts w:ascii="Arial" w:hAnsi="Arial" w:cs="Arial"/>
        </w:rPr>
        <w:t xml:space="preserve"> </w:t>
      </w:r>
      <w:r w:rsidRPr="00AD09FA">
        <w:rPr>
          <w:rFonts w:ascii="Arial" w:hAnsi="Arial" w:cs="Arial"/>
        </w:rPr>
        <w:t>located within urban boundaries</w:t>
      </w:r>
      <w:r w:rsidR="00CC3D64" w:rsidRPr="00AD09FA">
        <w:rPr>
          <w:rFonts w:ascii="Arial" w:hAnsi="Arial" w:cs="Arial"/>
        </w:rPr>
        <w:t xml:space="preserve"> where </w:t>
      </w:r>
      <w:r w:rsidR="00E6462D" w:rsidRPr="00AD09FA">
        <w:rPr>
          <w:rFonts w:ascii="Arial" w:hAnsi="Arial" w:cs="Arial"/>
        </w:rPr>
        <w:t>p</w:t>
      </w:r>
      <w:r w:rsidR="00910C6B" w:rsidRPr="00AD09FA">
        <w:rPr>
          <w:rFonts w:ascii="Arial" w:hAnsi="Arial" w:cs="Arial"/>
        </w:rPr>
        <w:t>opulation growth and urbanisation are</w:t>
      </w:r>
      <w:r w:rsidR="00E6462D" w:rsidRPr="00AD09FA">
        <w:rPr>
          <w:rFonts w:ascii="Arial" w:hAnsi="Arial" w:cs="Arial"/>
        </w:rPr>
        <w:t xml:space="preserve"> </w:t>
      </w:r>
      <w:r w:rsidR="00910C6B" w:rsidRPr="00AD09FA">
        <w:rPr>
          <w:rFonts w:ascii="Arial" w:hAnsi="Arial" w:cs="Arial"/>
        </w:rPr>
        <w:t xml:space="preserve">constraining supply. </w:t>
      </w:r>
      <w:r w:rsidR="00E6462D" w:rsidRPr="00AD09FA">
        <w:rPr>
          <w:rFonts w:ascii="Arial" w:hAnsi="Arial" w:cs="Arial"/>
        </w:rPr>
        <w:t xml:space="preserve">Having many small tenants on a multi-let estate requires greater asset management but it also increases the chances of securing tenants and reducing substantial void periods. </w:t>
      </w:r>
      <w:r w:rsidRPr="00AD09FA">
        <w:rPr>
          <w:rFonts w:ascii="Arial" w:hAnsi="Arial" w:cs="Arial"/>
        </w:rPr>
        <w:t>There is potential in existing assets and redevelopment opportunities, despite the greater complexity and downside risks involved.</w:t>
      </w:r>
      <w:r w:rsidR="00897B02" w:rsidRPr="00AD09FA">
        <w:rPr>
          <w:rFonts w:ascii="Arial" w:hAnsi="Arial" w:cs="Arial"/>
        </w:rPr>
        <w:t xml:space="preserve"> Areas with demand-supply imbalances provide scope for rental growth, but location and stock selection are important. </w:t>
      </w:r>
    </w:p>
    <w:p w14:paraId="4854464B" w14:textId="08077831" w:rsidR="00315817" w:rsidRDefault="009871AC" w:rsidP="009871AC">
      <w:pPr>
        <w:spacing w:before="100" w:beforeAutospacing="1" w:after="100" w:afterAutospacing="1" w:line="360" w:lineRule="auto"/>
        <w:jc w:val="both"/>
        <w:rPr>
          <w:rFonts w:ascii="Arial" w:hAnsi="Arial" w:cs="Arial"/>
        </w:rPr>
      </w:pPr>
      <w:r w:rsidRPr="00AD09FA">
        <w:rPr>
          <w:rFonts w:ascii="Arial" w:hAnsi="Arial" w:cs="Arial"/>
          <w:b/>
          <w:bCs/>
        </w:rPr>
        <w:lastRenderedPageBreak/>
        <w:t>Cold storage</w:t>
      </w:r>
      <w:r w:rsidRPr="00AD09FA">
        <w:rPr>
          <w:rFonts w:ascii="Arial" w:hAnsi="Arial" w:cs="Arial"/>
        </w:rPr>
        <w:t xml:space="preserve"> – </w:t>
      </w:r>
      <w:r w:rsidR="00E6462D" w:rsidRPr="00AD09FA">
        <w:rPr>
          <w:rFonts w:ascii="Arial" w:hAnsi="Arial" w:cs="Arial"/>
        </w:rPr>
        <w:t>This sub-sector h</w:t>
      </w:r>
      <w:r w:rsidR="00E22F4F" w:rsidRPr="00AD09FA">
        <w:rPr>
          <w:rFonts w:ascii="Arial" w:hAnsi="Arial" w:cs="Arial"/>
        </w:rPr>
        <w:t xml:space="preserve">as the potential to become a strong long-term opportunity underpinned by solid fundamentals and steady inter-cyclical demand. </w:t>
      </w:r>
      <w:r w:rsidR="00D5738E" w:rsidRPr="00AD09FA">
        <w:rPr>
          <w:rFonts w:ascii="Arial" w:hAnsi="Arial" w:cs="Arial"/>
        </w:rPr>
        <w:t>In addition to traditional grocery retailers ramping up their online activities, new online grocery platforms have emerged while the public health emergency has led to a global surge in demand for medical supplies that require refrigeration. The European cold chain logistics market was worth US$75 billion in 2019 and Savills IM estimates that its value will reach US$113 billion by 2025, indicating growth of more than 8% per annum.</w:t>
      </w:r>
      <w:r w:rsidR="00315817" w:rsidRPr="00AD09FA">
        <w:rPr>
          <w:rFonts w:ascii="Arial" w:hAnsi="Arial" w:cs="Arial"/>
          <w:vertAlign w:val="superscript"/>
        </w:rPr>
        <w:t>3</w:t>
      </w:r>
      <w:r w:rsidR="00D5738E" w:rsidRPr="00AD09FA">
        <w:rPr>
          <w:rFonts w:ascii="Arial" w:hAnsi="Arial" w:cs="Arial"/>
        </w:rPr>
        <w:t xml:space="preserve"> </w:t>
      </w:r>
      <w:r w:rsidRPr="00AD09FA">
        <w:rPr>
          <w:rFonts w:ascii="Arial" w:hAnsi="Arial" w:cs="Arial"/>
        </w:rPr>
        <w:t>The most attractive facilities are located close to large European metropolitan areas.</w:t>
      </w:r>
    </w:p>
    <w:p w14:paraId="219AB1AA" w14:textId="7446B382" w:rsidR="006554BD" w:rsidRPr="006554BD" w:rsidRDefault="006554BD" w:rsidP="006554BD">
      <w:pPr>
        <w:spacing w:before="100" w:beforeAutospacing="1" w:after="100" w:afterAutospacing="1" w:line="360" w:lineRule="auto"/>
        <w:jc w:val="center"/>
        <w:rPr>
          <w:rFonts w:ascii="Arial" w:eastAsia="Times New Roman" w:hAnsi="Arial" w:cs="Times New Roman"/>
          <w:b/>
        </w:rPr>
      </w:pPr>
      <w:r w:rsidRPr="00A82C0E">
        <w:rPr>
          <w:rFonts w:ascii="Arial" w:eastAsia="Times New Roman" w:hAnsi="Arial" w:cs="Times New Roman"/>
          <w:b/>
        </w:rPr>
        <w:t>End</w:t>
      </w:r>
    </w:p>
    <w:p w14:paraId="70332C9B" w14:textId="09F612F3" w:rsidR="006554BD" w:rsidRDefault="00BF2BF3" w:rsidP="009871AC">
      <w:pPr>
        <w:spacing w:before="100" w:beforeAutospacing="1" w:after="100" w:afterAutospacing="1" w:line="360" w:lineRule="auto"/>
        <w:jc w:val="both"/>
        <w:rPr>
          <w:rFonts w:ascii="Arial" w:hAnsi="Arial" w:cs="Arial"/>
        </w:rPr>
      </w:pPr>
      <w:r>
        <w:rPr>
          <w:rFonts w:ascii="Arial" w:hAnsi="Arial" w:cs="Arial"/>
        </w:rPr>
        <w:t>For more information</w:t>
      </w:r>
      <w:r w:rsidR="006554BD">
        <w:rPr>
          <w:rFonts w:ascii="Arial" w:hAnsi="Arial" w:cs="Arial"/>
        </w:rPr>
        <w:t xml:space="preserve"> y</w:t>
      </w:r>
      <w:r w:rsidR="006554BD" w:rsidRPr="006554BD">
        <w:rPr>
          <w:rFonts w:ascii="Arial" w:hAnsi="Arial" w:cs="Arial"/>
        </w:rPr>
        <w:t>ou can request the full report at</w:t>
      </w:r>
      <w:r w:rsidR="006554BD">
        <w:rPr>
          <w:rFonts w:ascii="Arial" w:hAnsi="Arial" w:cs="Arial"/>
        </w:rPr>
        <w:t>:</w:t>
      </w:r>
      <w:r w:rsidR="006554BD" w:rsidRPr="006554BD">
        <w:rPr>
          <w:rFonts w:ascii="Arial" w:hAnsi="Arial" w:cs="Arial"/>
        </w:rPr>
        <w:t xml:space="preserve"> </w:t>
      </w:r>
      <w:hyperlink r:id="rId11" w:history="1">
        <w:r w:rsidR="006554BD" w:rsidRPr="00156519">
          <w:rPr>
            <w:rStyle w:val="Hipercze"/>
            <w:rFonts w:ascii="Arial" w:hAnsi="Arial" w:cs="Arial"/>
          </w:rPr>
          <w:t>researchandstrategy@savillsim.com</w:t>
        </w:r>
      </w:hyperlink>
      <w:r w:rsidR="006554BD">
        <w:rPr>
          <w:rFonts w:ascii="Arial" w:hAnsi="Arial" w:cs="Arial"/>
        </w:rPr>
        <w:t xml:space="preserve"> </w:t>
      </w:r>
    </w:p>
    <w:p w14:paraId="6E3B5ABA" w14:textId="77777777" w:rsidR="00315817" w:rsidRDefault="00315817" w:rsidP="00CE6961">
      <w:pPr>
        <w:jc w:val="both"/>
        <w:rPr>
          <w:rFonts w:ascii="Arial" w:hAnsi="Arial" w:cs="Arial"/>
          <w:b/>
          <w:bCs/>
          <w:sz w:val="18"/>
          <w:szCs w:val="18"/>
          <w:vertAlign w:val="superscript"/>
        </w:rPr>
      </w:pPr>
      <w:bookmarkStart w:id="1" w:name="_GoBack"/>
      <w:bookmarkEnd w:id="1"/>
    </w:p>
    <w:p w14:paraId="0B466BFE" w14:textId="77777777" w:rsidR="00315817" w:rsidRDefault="00315817" w:rsidP="00CE6961">
      <w:pPr>
        <w:jc w:val="both"/>
        <w:rPr>
          <w:rFonts w:ascii="Arial" w:hAnsi="Arial" w:cs="Arial"/>
          <w:b/>
          <w:bCs/>
          <w:sz w:val="18"/>
          <w:szCs w:val="18"/>
          <w:vertAlign w:val="superscript"/>
        </w:rPr>
      </w:pPr>
    </w:p>
    <w:p w14:paraId="1C6676FC" w14:textId="76147E83" w:rsidR="00CE6961" w:rsidRPr="00CE6961" w:rsidRDefault="00315817" w:rsidP="00CE6961">
      <w:pPr>
        <w:jc w:val="both"/>
        <w:rPr>
          <w:rFonts w:ascii="Arial" w:hAnsi="Arial" w:cs="Arial"/>
          <w:sz w:val="18"/>
          <w:szCs w:val="18"/>
        </w:rPr>
      </w:pPr>
      <w:r>
        <w:rPr>
          <w:rFonts w:ascii="Arial" w:hAnsi="Arial" w:cs="Arial"/>
          <w:b/>
          <w:bCs/>
          <w:sz w:val="18"/>
          <w:szCs w:val="18"/>
          <w:vertAlign w:val="superscript"/>
        </w:rPr>
        <w:t>1</w:t>
      </w:r>
      <w:r w:rsidR="00CE6961" w:rsidRPr="00CE6961">
        <w:rPr>
          <w:rFonts w:ascii="Arial" w:hAnsi="Arial" w:cs="Arial"/>
          <w:b/>
          <w:bCs/>
          <w:sz w:val="18"/>
          <w:szCs w:val="18"/>
        </w:rPr>
        <w:t>Source:</w:t>
      </w:r>
      <w:r w:rsidR="00CE6961" w:rsidRPr="00CE6961">
        <w:rPr>
          <w:rFonts w:ascii="Arial" w:hAnsi="Arial" w:cs="Arial"/>
          <w:sz w:val="18"/>
          <w:szCs w:val="18"/>
        </w:rPr>
        <w:t xml:space="preserve"> Savills IM analysis </w:t>
      </w:r>
      <w:r w:rsidR="00EB3765">
        <w:rPr>
          <w:rFonts w:ascii="Arial" w:hAnsi="Arial" w:cs="Arial"/>
          <w:sz w:val="18"/>
          <w:szCs w:val="18"/>
        </w:rPr>
        <w:t xml:space="preserve">based on data from </w:t>
      </w:r>
      <w:r w:rsidR="00CE6961" w:rsidRPr="00CE6961">
        <w:rPr>
          <w:rFonts w:ascii="Arial" w:hAnsi="Arial" w:cs="Arial"/>
          <w:sz w:val="18"/>
          <w:szCs w:val="18"/>
        </w:rPr>
        <w:t>PMA (Spring 2021</w:t>
      </w:r>
      <w:r w:rsidR="00EB3765">
        <w:rPr>
          <w:rFonts w:ascii="Arial" w:hAnsi="Arial" w:cs="Arial"/>
          <w:sz w:val="18"/>
          <w:szCs w:val="18"/>
        </w:rPr>
        <w:t>)</w:t>
      </w:r>
      <w:r w:rsidR="00CE6961" w:rsidRPr="00CE6961">
        <w:rPr>
          <w:rFonts w:ascii="Arial" w:hAnsi="Arial" w:cs="Arial"/>
          <w:sz w:val="18"/>
          <w:szCs w:val="18"/>
        </w:rPr>
        <w:t xml:space="preserve"> and Oxford Economics (June 2021)</w:t>
      </w:r>
    </w:p>
    <w:p w14:paraId="21EF5207" w14:textId="1B0A8C01" w:rsidR="00CE6961" w:rsidRPr="00CE6961" w:rsidRDefault="00315817" w:rsidP="00CE6961">
      <w:pPr>
        <w:jc w:val="both"/>
        <w:rPr>
          <w:rFonts w:ascii="Arial" w:hAnsi="Arial" w:cs="Arial"/>
          <w:sz w:val="18"/>
          <w:szCs w:val="18"/>
        </w:rPr>
      </w:pPr>
      <w:r>
        <w:rPr>
          <w:rFonts w:ascii="Arial" w:hAnsi="Arial" w:cs="Arial"/>
          <w:b/>
          <w:bCs/>
          <w:sz w:val="18"/>
          <w:szCs w:val="18"/>
          <w:vertAlign w:val="superscript"/>
        </w:rPr>
        <w:t>2</w:t>
      </w:r>
      <w:r w:rsidR="00CE6961" w:rsidRPr="00CE6961">
        <w:rPr>
          <w:rFonts w:ascii="Arial" w:hAnsi="Arial" w:cs="Arial"/>
          <w:b/>
          <w:bCs/>
          <w:sz w:val="18"/>
          <w:szCs w:val="18"/>
        </w:rPr>
        <w:t>Source:</w:t>
      </w:r>
      <w:r w:rsidR="00CE6961" w:rsidRPr="00CE6961">
        <w:rPr>
          <w:rFonts w:ascii="Arial" w:hAnsi="Arial" w:cs="Arial"/>
          <w:sz w:val="18"/>
          <w:szCs w:val="18"/>
        </w:rPr>
        <w:t xml:space="preserve"> Savills IM analysis </w:t>
      </w:r>
      <w:r w:rsidR="00EB3765">
        <w:rPr>
          <w:rFonts w:ascii="Arial" w:hAnsi="Arial" w:cs="Arial"/>
          <w:sz w:val="18"/>
          <w:szCs w:val="18"/>
        </w:rPr>
        <w:t xml:space="preserve">based </w:t>
      </w:r>
      <w:r w:rsidR="00CE6961" w:rsidRPr="00CE6961">
        <w:rPr>
          <w:rFonts w:ascii="Arial" w:hAnsi="Arial" w:cs="Arial"/>
          <w:sz w:val="18"/>
          <w:szCs w:val="18"/>
        </w:rPr>
        <w:t>o</w:t>
      </w:r>
      <w:r w:rsidR="00EB3765">
        <w:rPr>
          <w:rFonts w:ascii="Arial" w:hAnsi="Arial" w:cs="Arial"/>
          <w:sz w:val="18"/>
          <w:szCs w:val="18"/>
        </w:rPr>
        <w:t>n</w:t>
      </w:r>
      <w:r w:rsidR="00CE6961" w:rsidRPr="00CE6961">
        <w:rPr>
          <w:rFonts w:ascii="Arial" w:hAnsi="Arial" w:cs="Arial"/>
          <w:sz w:val="18"/>
          <w:szCs w:val="18"/>
        </w:rPr>
        <w:t xml:space="preserve"> PMA data, Spring 2021</w:t>
      </w:r>
    </w:p>
    <w:p w14:paraId="752A9E06" w14:textId="538E9E4A" w:rsidR="00CE6961" w:rsidRPr="00CE6961" w:rsidRDefault="00315817" w:rsidP="00CE6961">
      <w:pPr>
        <w:jc w:val="both"/>
        <w:rPr>
          <w:rFonts w:ascii="Arial" w:hAnsi="Arial" w:cs="Arial"/>
          <w:sz w:val="18"/>
          <w:szCs w:val="18"/>
        </w:rPr>
      </w:pPr>
      <w:r>
        <w:rPr>
          <w:rFonts w:ascii="Arial" w:hAnsi="Arial" w:cs="Arial"/>
          <w:b/>
          <w:bCs/>
          <w:sz w:val="18"/>
          <w:szCs w:val="18"/>
          <w:vertAlign w:val="superscript"/>
        </w:rPr>
        <w:t>3</w:t>
      </w:r>
      <w:r w:rsidR="00CE6961" w:rsidRPr="00CE6961">
        <w:rPr>
          <w:rFonts w:ascii="Arial" w:hAnsi="Arial" w:cs="Arial"/>
          <w:b/>
          <w:bCs/>
          <w:sz w:val="18"/>
          <w:szCs w:val="18"/>
        </w:rPr>
        <w:t>Source:</w:t>
      </w:r>
      <w:r w:rsidR="00CE6961" w:rsidRPr="00CE6961">
        <w:rPr>
          <w:rFonts w:ascii="Arial" w:hAnsi="Arial" w:cs="Arial"/>
          <w:sz w:val="18"/>
          <w:szCs w:val="18"/>
        </w:rPr>
        <w:t xml:space="preserve"> Savills IM analysis </w:t>
      </w:r>
      <w:r w:rsidR="00EB3765">
        <w:rPr>
          <w:rFonts w:ascii="Arial" w:hAnsi="Arial" w:cs="Arial"/>
          <w:sz w:val="18"/>
          <w:szCs w:val="18"/>
        </w:rPr>
        <w:t xml:space="preserve">based </w:t>
      </w:r>
      <w:r w:rsidR="00CE6961" w:rsidRPr="00CE6961">
        <w:rPr>
          <w:rFonts w:ascii="Arial" w:hAnsi="Arial" w:cs="Arial"/>
          <w:sz w:val="18"/>
          <w:szCs w:val="18"/>
        </w:rPr>
        <w:t>o</w:t>
      </w:r>
      <w:r w:rsidR="00EB3765">
        <w:rPr>
          <w:rFonts w:ascii="Arial" w:hAnsi="Arial" w:cs="Arial"/>
          <w:sz w:val="18"/>
          <w:szCs w:val="18"/>
        </w:rPr>
        <w:t>n</w:t>
      </w:r>
      <w:r w:rsidR="00CE6961" w:rsidRPr="00CE6961">
        <w:rPr>
          <w:rFonts w:ascii="Arial" w:hAnsi="Arial" w:cs="Arial"/>
          <w:sz w:val="18"/>
          <w:szCs w:val="18"/>
        </w:rPr>
        <w:t xml:space="preserve"> Allied Market Research (2021)</w:t>
      </w:r>
    </w:p>
    <w:p w14:paraId="173F16E1" w14:textId="77777777" w:rsidR="00CE6961" w:rsidRPr="00A82C0E" w:rsidRDefault="00CE6961" w:rsidP="00CE6961">
      <w:pPr>
        <w:spacing w:before="100" w:beforeAutospacing="1" w:after="100" w:afterAutospacing="1" w:line="360" w:lineRule="auto"/>
        <w:rPr>
          <w:rFonts w:ascii="Arial" w:eastAsia="Times New Roman" w:hAnsi="Arial" w:cs="Times New Roman"/>
          <w:b/>
        </w:rPr>
      </w:pPr>
    </w:p>
    <w:p w14:paraId="2B4CB8C4" w14:textId="77777777" w:rsidR="00413954" w:rsidRPr="00413954" w:rsidRDefault="00413954" w:rsidP="00413954">
      <w:pPr>
        <w:spacing w:line="360" w:lineRule="auto"/>
        <w:jc w:val="both"/>
        <w:rPr>
          <w:rFonts w:ascii="Arial" w:eastAsia="Times New Roman" w:hAnsi="Arial" w:cs="Arial"/>
          <w:b/>
          <w:bCs/>
          <w:sz w:val="18"/>
          <w:szCs w:val="18"/>
        </w:rPr>
      </w:pPr>
      <w:r w:rsidRPr="00413954">
        <w:rPr>
          <w:rFonts w:ascii="Arial" w:eastAsia="Times New Roman" w:hAnsi="Arial" w:cs="Arial"/>
          <w:b/>
          <w:bCs/>
          <w:sz w:val="18"/>
          <w:szCs w:val="18"/>
        </w:rPr>
        <w:t>Press contact</w:t>
      </w:r>
    </w:p>
    <w:p w14:paraId="3958EE80" w14:textId="77777777" w:rsidR="00413954" w:rsidRPr="00413954" w:rsidRDefault="00413954" w:rsidP="00413954">
      <w:pPr>
        <w:adjustRightInd w:val="0"/>
        <w:rPr>
          <w:rFonts w:ascii="Arial" w:eastAsia="Times New Roman" w:hAnsi="Arial" w:cs="Arial"/>
          <w:bCs/>
          <w:sz w:val="18"/>
          <w:szCs w:val="18"/>
          <w:lang w:eastAsia="en-US"/>
        </w:rPr>
      </w:pPr>
      <w:r w:rsidRPr="00413954">
        <w:rPr>
          <w:rFonts w:ascii="Arial" w:eastAsia="Times New Roman" w:hAnsi="Arial" w:cs="Arial"/>
          <w:bCs/>
          <w:sz w:val="18"/>
          <w:szCs w:val="18"/>
          <w:lang w:eastAsia="en-US"/>
        </w:rPr>
        <w:t xml:space="preserve">Patrick Evans / Alex Hogan </w:t>
      </w:r>
    </w:p>
    <w:p w14:paraId="23C2804A" w14:textId="77777777" w:rsidR="00413954" w:rsidRPr="00413954" w:rsidRDefault="00413954" w:rsidP="00413954">
      <w:pPr>
        <w:tabs>
          <w:tab w:val="left" w:pos="2730"/>
        </w:tabs>
        <w:adjustRightInd w:val="0"/>
        <w:rPr>
          <w:rFonts w:ascii="Arial" w:eastAsia="Times New Roman" w:hAnsi="Arial" w:cs="Arial"/>
          <w:bCs/>
          <w:sz w:val="18"/>
          <w:szCs w:val="18"/>
          <w:lang w:val="it-IT" w:eastAsia="en-US"/>
        </w:rPr>
      </w:pPr>
      <w:r w:rsidRPr="00413954">
        <w:rPr>
          <w:rFonts w:ascii="Arial" w:eastAsia="Times New Roman" w:hAnsi="Arial" w:cs="Arial"/>
          <w:b/>
          <w:bCs/>
          <w:sz w:val="18"/>
          <w:szCs w:val="18"/>
          <w:lang w:val="it-IT" w:eastAsia="en-US"/>
        </w:rPr>
        <w:t>Tel:</w:t>
      </w:r>
      <w:r w:rsidRPr="00413954">
        <w:rPr>
          <w:rFonts w:ascii="Arial" w:eastAsia="Times New Roman" w:hAnsi="Arial" w:cs="Arial"/>
          <w:bCs/>
          <w:sz w:val="18"/>
          <w:szCs w:val="18"/>
          <w:lang w:val="it-IT" w:eastAsia="en-US"/>
        </w:rPr>
        <w:t xml:space="preserve"> +44 (0)7774 133 934 / + 44 (0) 7730679996</w:t>
      </w:r>
    </w:p>
    <w:p w14:paraId="77C05DE9" w14:textId="77777777" w:rsidR="00413954" w:rsidRPr="00413954" w:rsidRDefault="00413954" w:rsidP="00413954">
      <w:pPr>
        <w:adjustRightInd w:val="0"/>
        <w:rPr>
          <w:rFonts w:ascii="Arial" w:eastAsia="Times New Roman" w:hAnsi="Arial" w:cs="Arial"/>
          <w:bCs/>
          <w:sz w:val="18"/>
          <w:szCs w:val="18"/>
          <w:lang w:val="it-IT" w:eastAsia="en-US"/>
        </w:rPr>
      </w:pPr>
      <w:r w:rsidRPr="00413954">
        <w:rPr>
          <w:rFonts w:ascii="Arial" w:eastAsia="Times New Roman" w:hAnsi="Arial" w:cs="Arial"/>
          <w:b/>
          <w:bCs/>
          <w:sz w:val="18"/>
          <w:szCs w:val="18"/>
          <w:lang w:val="it-IT" w:eastAsia="en-US"/>
        </w:rPr>
        <w:t>E:</w:t>
      </w:r>
      <w:r w:rsidRPr="00413954">
        <w:rPr>
          <w:rFonts w:ascii="Arial" w:eastAsia="Times New Roman" w:hAnsi="Arial" w:cs="Arial"/>
          <w:bCs/>
          <w:sz w:val="18"/>
          <w:szCs w:val="18"/>
          <w:lang w:val="it-IT" w:eastAsia="en-US"/>
        </w:rPr>
        <w:t xml:space="preserve"> </w:t>
      </w:r>
      <w:hyperlink r:id="rId12" w:history="1">
        <w:r w:rsidRPr="00413954">
          <w:rPr>
            <w:rStyle w:val="Hipercze"/>
            <w:rFonts w:ascii="Arial" w:eastAsia="Times New Roman" w:hAnsi="Arial" w:cs="Arial"/>
            <w:bCs/>
            <w:sz w:val="18"/>
            <w:szCs w:val="18"/>
            <w:lang w:val="it-IT" w:eastAsia="en-US"/>
          </w:rPr>
          <w:t>savillsim@citigatedewerogerson.com</w:t>
        </w:r>
      </w:hyperlink>
    </w:p>
    <w:p w14:paraId="29DFBB57" w14:textId="77777777" w:rsidR="00413954" w:rsidRPr="007D1816" w:rsidRDefault="00413954" w:rsidP="00413954">
      <w:pPr>
        <w:spacing w:line="360" w:lineRule="auto"/>
        <w:jc w:val="both"/>
        <w:rPr>
          <w:rFonts w:ascii="Arial" w:eastAsia="Times New Roman" w:hAnsi="Arial" w:cs="Times New Roman"/>
          <w:lang w:val="it-IT"/>
        </w:rPr>
      </w:pPr>
    </w:p>
    <w:p w14:paraId="0722D0A6" w14:textId="77777777" w:rsidR="00413954" w:rsidRPr="00B40DF1" w:rsidRDefault="00413954" w:rsidP="00413954">
      <w:pPr>
        <w:rPr>
          <w:rFonts w:ascii="Arial" w:eastAsia="Arial" w:hAnsi="Arial" w:cs="Arial"/>
          <w:b/>
          <w:sz w:val="18"/>
          <w:szCs w:val="18"/>
        </w:rPr>
      </w:pPr>
      <w:r w:rsidRPr="00B40DF1">
        <w:rPr>
          <w:rFonts w:ascii="Arial" w:eastAsia="Arial" w:hAnsi="Arial" w:cs="Arial"/>
          <w:b/>
          <w:sz w:val="18"/>
          <w:szCs w:val="18"/>
        </w:rPr>
        <w:t>About Savills Investment Management</w:t>
      </w:r>
      <w:r w:rsidRPr="00B40DF1">
        <w:rPr>
          <w:rFonts w:ascii="Arial" w:eastAsia="Arial" w:hAnsi="Arial" w:cs="Arial"/>
          <w:b/>
          <w:sz w:val="18"/>
          <w:szCs w:val="18"/>
        </w:rPr>
        <w:br/>
      </w:r>
    </w:p>
    <w:p w14:paraId="3576E43B" w14:textId="77777777" w:rsidR="00433EC6" w:rsidRPr="00433EC6" w:rsidRDefault="00433EC6" w:rsidP="00433EC6">
      <w:pPr>
        <w:pStyle w:val="Akapitzlist"/>
        <w:numPr>
          <w:ilvl w:val="0"/>
          <w:numId w:val="5"/>
        </w:numPr>
        <w:spacing w:after="120"/>
        <w:ind w:left="567" w:hanging="567"/>
        <w:jc w:val="both"/>
        <w:rPr>
          <w:rFonts w:ascii="Arial" w:eastAsia="Arial" w:hAnsi="Arial" w:cs="Arial"/>
          <w:sz w:val="18"/>
          <w:szCs w:val="18"/>
          <w:lang w:val="en-US"/>
        </w:rPr>
      </w:pPr>
      <w:r w:rsidRPr="00433EC6">
        <w:rPr>
          <w:rFonts w:ascii="Arial" w:eastAsia="Arial" w:hAnsi="Arial" w:cs="Arial"/>
          <w:sz w:val="18"/>
          <w:szCs w:val="18"/>
        </w:rPr>
        <w:t>Savills Investment Management is an international real estate investment manager with offices in Amsterdam, Frankfurt, Hamburg, Katowice, Kuala Lumpur (as part of a cooperation agreement with Savills Malaysia), London, Luxembourg, Madrid, Milan, Munich, Paris, Singapore, Stockholm, St. Helier, Sydney, Tokyo and Warsaw.</w:t>
      </w:r>
      <w:r w:rsidRPr="00433EC6">
        <w:rPr>
          <w:rFonts w:ascii="Arial" w:eastAsia="Arial" w:hAnsi="Arial" w:cs="Arial"/>
          <w:sz w:val="18"/>
          <w:szCs w:val="18"/>
          <w:lang w:val="en-US"/>
        </w:rPr>
        <w:t> </w:t>
      </w:r>
    </w:p>
    <w:p w14:paraId="2D1E73AA" w14:textId="77777777" w:rsidR="00433EC6" w:rsidRPr="00433EC6" w:rsidRDefault="00433EC6" w:rsidP="00433EC6">
      <w:pPr>
        <w:pStyle w:val="Akapitzlist"/>
        <w:numPr>
          <w:ilvl w:val="0"/>
          <w:numId w:val="5"/>
        </w:numPr>
        <w:spacing w:after="120"/>
        <w:ind w:left="567" w:hanging="567"/>
        <w:jc w:val="both"/>
        <w:rPr>
          <w:rFonts w:ascii="Arial" w:eastAsia="Arial" w:hAnsi="Arial" w:cs="Arial"/>
          <w:sz w:val="18"/>
          <w:szCs w:val="18"/>
          <w:lang w:val="en-US"/>
        </w:rPr>
      </w:pPr>
      <w:r w:rsidRPr="00433EC6">
        <w:rPr>
          <w:rFonts w:ascii="Arial" w:eastAsia="Arial" w:hAnsi="Arial" w:cs="Arial"/>
          <w:sz w:val="18"/>
          <w:szCs w:val="18"/>
        </w:rPr>
        <w:t>As of 31 March 2021, Savills Investment Management managed total assets of EUR 20.8 billion.</w:t>
      </w:r>
      <w:r w:rsidRPr="00433EC6">
        <w:rPr>
          <w:rFonts w:ascii="Arial" w:eastAsia="Arial" w:hAnsi="Arial" w:cs="Arial"/>
          <w:sz w:val="18"/>
          <w:szCs w:val="18"/>
          <w:lang w:val="en-US"/>
        </w:rPr>
        <w:t> </w:t>
      </w:r>
    </w:p>
    <w:p w14:paraId="04481E7F" w14:textId="77777777" w:rsidR="00433EC6" w:rsidRPr="00433EC6" w:rsidRDefault="00433EC6" w:rsidP="00433EC6">
      <w:pPr>
        <w:pStyle w:val="Akapitzlist"/>
        <w:numPr>
          <w:ilvl w:val="0"/>
          <w:numId w:val="5"/>
        </w:numPr>
        <w:spacing w:after="120"/>
        <w:ind w:left="567" w:hanging="567"/>
        <w:jc w:val="both"/>
        <w:rPr>
          <w:rFonts w:ascii="Arial" w:eastAsia="Arial" w:hAnsi="Arial" w:cs="Arial"/>
          <w:sz w:val="18"/>
          <w:szCs w:val="18"/>
          <w:lang w:val="en-US"/>
        </w:rPr>
      </w:pPr>
      <w:r w:rsidRPr="00433EC6">
        <w:rPr>
          <w:rFonts w:ascii="Arial" w:eastAsia="Arial" w:hAnsi="Arial" w:cs="Arial"/>
          <w:sz w:val="18"/>
          <w:szCs w:val="18"/>
        </w:rPr>
        <w:t>Savills Investment Management is the brand name used to represent Savills Investment Management LLP and its subsidiaries.</w:t>
      </w:r>
      <w:r w:rsidRPr="00433EC6">
        <w:rPr>
          <w:rFonts w:ascii="Arial" w:eastAsia="Arial" w:hAnsi="Arial" w:cs="Arial"/>
          <w:sz w:val="18"/>
          <w:szCs w:val="18"/>
          <w:lang w:val="en-US"/>
        </w:rPr>
        <w:t> </w:t>
      </w:r>
    </w:p>
    <w:p w14:paraId="5DC6AA87" w14:textId="77777777" w:rsidR="00433EC6" w:rsidRPr="00433EC6" w:rsidRDefault="00433EC6" w:rsidP="00433EC6">
      <w:pPr>
        <w:pStyle w:val="Akapitzlist"/>
        <w:numPr>
          <w:ilvl w:val="0"/>
          <w:numId w:val="5"/>
        </w:numPr>
        <w:spacing w:after="120"/>
        <w:ind w:left="567" w:hanging="567"/>
        <w:jc w:val="both"/>
        <w:rPr>
          <w:rFonts w:ascii="Arial" w:eastAsia="Arial" w:hAnsi="Arial" w:cs="Arial"/>
          <w:sz w:val="18"/>
          <w:szCs w:val="18"/>
          <w:lang w:val="en-US"/>
        </w:rPr>
      </w:pPr>
      <w:r w:rsidRPr="00433EC6">
        <w:rPr>
          <w:rFonts w:ascii="Arial" w:eastAsia="Arial" w:hAnsi="Arial" w:cs="Arial"/>
          <w:sz w:val="18"/>
          <w:szCs w:val="18"/>
        </w:rPr>
        <w:t>Savills Investment Management LLP is a limited liability partnership registered in England No: OC306423 authorised and regulated by the Financial Conduct Authority.  </w:t>
      </w:r>
      <w:r w:rsidRPr="00433EC6">
        <w:rPr>
          <w:rFonts w:ascii="Arial" w:eastAsia="Arial" w:hAnsi="Arial" w:cs="Arial"/>
          <w:sz w:val="18"/>
          <w:szCs w:val="18"/>
          <w:lang w:val="en-US"/>
        </w:rPr>
        <w:t> </w:t>
      </w:r>
    </w:p>
    <w:p w14:paraId="2988E652" w14:textId="77777777" w:rsidR="00433EC6" w:rsidRPr="00433EC6" w:rsidRDefault="00433EC6" w:rsidP="00433EC6">
      <w:pPr>
        <w:pStyle w:val="Akapitzlist"/>
        <w:numPr>
          <w:ilvl w:val="0"/>
          <w:numId w:val="5"/>
        </w:numPr>
        <w:spacing w:after="120"/>
        <w:ind w:left="567" w:hanging="567"/>
        <w:jc w:val="both"/>
        <w:rPr>
          <w:rFonts w:ascii="Arial" w:eastAsia="Arial" w:hAnsi="Arial" w:cs="Arial"/>
          <w:sz w:val="18"/>
          <w:szCs w:val="18"/>
          <w:lang w:val="en-US"/>
        </w:rPr>
      </w:pPr>
      <w:r w:rsidRPr="00433EC6">
        <w:rPr>
          <w:rFonts w:ascii="Arial" w:eastAsia="Arial" w:hAnsi="Arial" w:cs="Arial"/>
          <w:sz w:val="18"/>
          <w:szCs w:val="18"/>
        </w:rPr>
        <w:t>Savills Investment Management is regulated in the UK, Australia, Italy, Germany, Jersey, Japan, Luxembourg and Singapore.</w:t>
      </w:r>
      <w:r w:rsidRPr="00433EC6">
        <w:rPr>
          <w:rFonts w:ascii="Arial" w:eastAsia="Arial" w:hAnsi="Arial" w:cs="Arial"/>
          <w:sz w:val="18"/>
          <w:szCs w:val="18"/>
          <w:lang w:val="en-US"/>
        </w:rPr>
        <w:t> </w:t>
      </w:r>
    </w:p>
    <w:p w14:paraId="0E0589BA" w14:textId="77777777" w:rsidR="00433EC6" w:rsidRPr="00A14FED" w:rsidRDefault="00433EC6" w:rsidP="00433EC6">
      <w:pPr>
        <w:pStyle w:val="Akapitzlist"/>
        <w:spacing w:after="120"/>
        <w:ind w:left="567"/>
        <w:jc w:val="both"/>
        <w:rPr>
          <w:rFonts w:ascii="Arial" w:eastAsia="Arial" w:hAnsi="Arial" w:cs="Arial"/>
          <w:sz w:val="18"/>
          <w:szCs w:val="18"/>
        </w:rPr>
      </w:pPr>
    </w:p>
    <w:bookmarkEnd w:id="0"/>
    <w:p w14:paraId="41C4D073" w14:textId="77777777" w:rsidR="00FB11C3" w:rsidRPr="00413954" w:rsidRDefault="00FB11C3" w:rsidP="002505BC">
      <w:pPr>
        <w:spacing w:before="100" w:beforeAutospacing="1" w:after="100" w:afterAutospacing="1" w:line="360" w:lineRule="auto"/>
        <w:jc w:val="center"/>
        <w:rPr>
          <w:rFonts w:ascii="Arial" w:eastAsia="Times New Roman" w:hAnsi="Arial" w:cs="Arial"/>
          <w:bCs/>
          <w:sz w:val="20"/>
          <w:szCs w:val="20"/>
        </w:rPr>
      </w:pPr>
    </w:p>
    <w:sectPr w:rsidR="00FB11C3" w:rsidRPr="00413954" w:rsidSect="0081680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343E" w14:textId="77777777" w:rsidR="00FB6C0A" w:rsidRDefault="00FB6C0A" w:rsidP="00BD364C">
      <w:r>
        <w:separator/>
      </w:r>
    </w:p>
  </w:endnote>
  <w:endnote w:type="continuationSeparator" w:id="0">
    <w:p w14:paraId="2476C997" w14:textId="77777777" w:rsidR="00FB6C0A" w:rsidRDefault="00FB6C0A" w:rsidP="00BD364C">
      <w:r>
        <w:continuationSeparator/>
      </w:r>
    </w:p>
  </w:endnote>
  <w:endnote w:type="continuationNotice" w:id="1">
    <w:p w14:paraId="009CBD38" w14:textId="77777777" w:rsidR="00FB6C0A" w:rsidRDefault="00FB6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1E1F" w14:textId="77777777" w:rsidR="00FB6C0A" w:rsidRDefault="00FB6C0A" w:rsidP="00BD364C">
      <w:r>
        <w:separator/>
      </w:r>
    </w:p>
  </w:footnote>
  <w:footnote w:type="continuationSeparator" w:id="0">
    <w:p w14:paraId="74232AD9" w14:textId="77777777" w:rsidR="00FB6C0A" w:rsidRDefault="00FB6C0A" w:rsidP="00BD364C">
      <w:r>
        <w:continuationSeparator/>
      </w:r>
    </w:p>
  </w:footnote>
  <w:footnote w:type="continuationNotice" w:id="1">
    <w:p w14:paraId="349ADC8E" w14:textId="77777777" w:rsidR="00FB6C0A" w:rsidRDefault="00FB6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036F" w14:textId="77777777" w:rsidR="006211CF" w:rsidRDefault="006211CF">
    <w:pPr>
      <w:pStyle w:val="Nagwek"/>
    </w:pPr>
    <w:r>
      <w:rPr>
        <w:noProof/>
        <w:lang w:val="en-US" w:eastAsia="en-US"/>
      </w:rPr>
      <w:drawing>
        <wp:inline distT="0" distB="0" distL="0" distR="0" wp14:anchorId="13D4BF00" wp14:editId="63B00EAE">
          <wp:extent cx="1823085" cy="5975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97535"/>
                  </a:xfrm>
                  <a:prstGeom prst="rect">
                    <a:avLst/>
                  </a:prstGeom>
                  <a:noFill/>
                </pic:spPr>
              </pic:pic>
            </a:graphicData>
          </a:graphic>
        </wp:inline>
      </w:drawing>
    </w:r>
    <w:r>
      <w:t xml:space="preserve"> </w:t>
    </w:r>
    <w:r>
      <w:tab/>
    </w:r>
    <w:r>
      <w:tab/>
    </w:r>
    <w:r w:rsidRPr="00BD364C">
      <w:rPr>
        <w:rFonts w:ascii="Arial" w:hAnsi="Arial" w:cs="Arial"/>
        <w:b/>
      </w:rPr>
      <w:t>PRESS RELEASE</w:t>
    </w:r>
  </w:p>
  <w:p w14:paraId="775B653B" w14:textId="77777777" w:rsidR="006211CF" w:rsidRDefault="006211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C386E8"/>
    <w:multiLevelType w:val="hybridMultilevel"/>
    <w:tmpl w:val="C1BD8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C6077"/>
    <w:multiLevelType w:val="multilevel"/>
    <w:tmpl w:val="1A7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F04FC"/>
    <w:multiLevelType w:val="hybridMultilevel"/>
    <w:tmpl w:val="E8688FC4"/>
    <w:lvl w:ilvl="0" w:tplc="8D30009A">
      <w:start w:val="1"/>
      <w:numFmt w:val="bullet"/>
      <w:lvlText w:val=""/>
      <w:lvlJc w:val="left"/>
      <w:pPr>
        <w:tabs>
          <w:tab w:val="num" w:pos="720"/>
        </w:tabs>
        <w:ind w:left="720" w:hanging="360"/>
      </w:pPr>
      <w:rPr>
        <w:rFonts w:ascii="Symbol" w:hAnsi="Symbol" w:hint="default"/>
        <w:sz w:val="20"/>
      </w:rPr>
    </w:lvl>
    <w:lvl w:ilvl="1" w:tplc="528C3AE0" w:tentative="1">
      <w:start w:val="1"/>
      <w:numFmt w:val="bullet"/>
      <w:lvlText w:val="o"/>
      <w:lvlJc w:val="left"/>
      <w:pPr>
        <w:tabs>
          <w:tab w:val="num" w:pos="1440"/>
        </w:tabs>
        <w:ind w:left="1440" w:hanging="360"/>
      </w:pPr>
      <w:rPr>
        <w:rFonts w:ascii="Courier New" w:hAnsi="Courier New" w:hint="default"/>
        <w:sz w:val="20"/>
      </w:rPr>
    </w:lvl>
    <w:lvl w:ilvl="2" w:tplc="33046C94" w:tentative="1">
      <w:start w:val="1"/>
      <w:numFmt w:val="bullet"/>
      <w:lvlText w:val=""/>
      <w:lvlJc w:val="left"/>
      <w:pPr>
        <w:tabs>
          <w:tab w:val="num" w:pos="2160"/>
        </w:tabs>
        <w:ind w:left="2160" w:hanging="360"/>
      </w:pPr>
      <w:rPr>
        <w:rFonts w:ascii="Wingdings" w:hAnsi="Wingdings" w:hint="default"/>
        <w:sz w:val="20"/>
      </w:rPr>
    </w:lvl>
    <w:lvl w:ilvl="3" w:tplc="F5045FBE" w:tentative="1">
      <w:start w:val="1"/>
      <w:numFmt w:val="bullet"/>
      <w:lvlText w:val=""/>
      <w:lvlJc w:val="left"/>
      <w:pPr>
        <w:tabs>
          <w:tab w:val="num" w:pos="2880"/>
        </w:tabs>
        <w:ind w:left="2880" w:hanging="360"/>
      </w:pPr>
      <w:rPr>
        <w:rFonts w:ascii="Wingdings" w:hAnsi="Wingdings" w:hint="default"/>
        <w:sz w:val="20"/>
      </w:rPr>
    </w:lvl>
    <w:lvl w:ilvl="4" w:tplc="89DE93EA" w:tentative="1">
      <w:start w:val="1"/>
      <w:numFmt w:val="bullet"/>
      <w:lvlText w:val=""/>
      <w:lvlJc w:val="left"/>
      <w:pPr>
        <w:tabs>
          <w:tab w:val="num" w:pos="3600"/>
        </w:tabs>
        <w:ind w:left="3600" w:hanging="360"/>
      </w:pPr>
      <w:rPr>
        <w:rFonts w:ascii="Wingdings" w:hAnsi="Wingdings" w:hint="default"/>
        <w:sz w:val="20"/>
      </w:rPr>
    </w:lvl>
    <w:lvl w:ilvl="5" w:tplc="FFE463DE" w:tentative="1">
      <w:start w:val="1"/>
      <w:numFmt w:val="bullet"/>
      <w:lvlText w:val=""/>
      <w:lvlJc w:val="left"/>
      <w:pPr>
        <w:tabs>
          <w:tab w:val="num" w:pos="4320"/>
        </w:tabs>
        <w:ind w:left="4320" w:hanging="360"/>
      </w:pPr>
      <w:rPr>
        <w:rFonts w:ascii="Wingdings" w:hAnsi="Wingdings" w:hint="default"/>
        <w:sz w:val="20"/>
      </w:rPr>
    </w:lvl>
    <w:lvl w:ilvl="6" w:tplc="9702A4F4" w:tentative="1">
      <w:start w:val="1"/>
      <w:numFmt w:val="bullet"/>
      <w:lvlText w:val=""/>
      <w:lvlJc w:val="left"/>
      <w:pPr>
        <w:tabs>
          <w:tab w:val="num" w:pos="5040"/>
        </w:tabs>
        <w:ind w:left="5040" w:hanging="360"/>
      </w:pPr>
      <w:rPr>
        <w:rFonts w:ascii="Wingdings" w:hAnsi="Wingdings" w:hint="default"/>
        <w:sz w:val="20"/>
      </w:rPr>
    </w:lvl>
    <w:lvl w:ilvl="7" w:tplc="B9F452C8" w:tentative="1">
      <w:start w:val="1"/>
      <w:numFmt w:val="bullet"/>
      <w:lvlText w:val=""/>
      <w:lvlJc w:val="left"/>
      <w:pPr>
        <w:tabs>
          <w:tab w:val="num" w:pos="5760"/>
        </w:tabs>
        <w:ind w:left="5760" w:hanging="360"/>
      </w:pPr>
      <w:rPr>
        <w:rFonts w:ascii="Wingdings" w:hAnsi="Wingdings" w:hint="default"/>
        <w:sz w:val="20"/>
      </w:rPr>
    </w:lvl>
    <w:lvl w:ilvl="8" w:tplc="54CEED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26A5D"/>
    <w:multiLevelType w:val="hybridMultilevel"/>
    <w:tmpl w:val="6CA6A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0ECC"/>
    <w:multiLevelType w:val="multilevel"/>
    <w:tmpl w:val="D180C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A1F64"/>
    <w:multiLevelType w:val="hybridMultilevel"/>
    <w:tmpl w:val="D93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1231D"/>
    <w:multiLevelType w:val="hybridMultilevel"/>
    <w:tmpl w:val="BA666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1B3CDF"/>
    <w:multiLevelType w:val="hybridMultilevel"/>
    <w:tmpl w:val="BB0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2D6"/>
    <w:multiLevelType w:val="hybridMultilevel"/>
    <w:tmpl w:val="06684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BD7806"/>
    <w:multiLevelType w:val="hybridMultilevel"/>
    <w:tmpl w:val="FC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23A8"/>
    <w:multiLevelType w:val="hybridMultilevel"/>
    <w:tmpl w:val="50CC0628"/>
    <w:lvl w:ilvl="0" w:tplc="239A4E1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25535BD"/>
    <w:multiLevelType w:val="hybridMultilevel"/>
    <w:tmpl w:val="D5A4A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B3FB8"/>
    <w:multiLevelType w:val="hybridMultilevel"/>
    <w:tmpl w:val="57BE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66704"/>
    <w:multiLevelType w:val="hybridMultilevel"/>
    <w:tmpl w:val="6928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07AE"/>
    <w:multiLevelType w:val="hybridMultilevel"/>
    <w:tmpl w:val="7E308A44"/>
    <w:lvl w:ilvl="0" w:tplc="BF90749E">
      <w:start w:val="1"/>
      <w:numFmt w:val="bullet"/>
      <w:lvlText w:val="●"/>
      <w:lvlJc w:val="left"/>
      <w:pPr>
        <w:ind w:left="0" w:firstLine="0"/>
      </w:pPr>
      <w:rPr>
        <w:rFonts w:ascii="Noto Sans Symbols" w:eastAsia="Noto Sans Symbols" w:hAnsi="Noto Sans Symbols" w:cs="Noto Sans Symbols"/>
      </w:rPr>
    </w:lvl>
    <w:lvl w:ilvl="1" w:tplc="59AA54E2">
      <w:start w:val="1"/>
      <w:numFmt w:val="decimal"/>
      <w:lvlText w:val="%2."/>
      <w:lvlJc w:val="left"/>
      <w:pPr>
        <w:ind w:left="1440" w:hanging="360"/>
      </w:pPr>
    </w:lvl>
    <w:lvl w:ilvl="2" w:tplc="F008E706">
      <w:start w:val="1"/>
      <w:numFmt w:val="decimal"/>
      <w:lvlText w:val="%3."/>
      <w:lvlJc w:val="left"/>
      <w:pPr>
        <w:ind w:left="2160" w:hanging="360"/>
      </w:pPr>
    </w:lvl>
    <w:lvl w:ilvl="3" w:tplc="818653D0">
      <w:start w:val="1"/>
      <w:numFmt w:val="decimal"/>
      <w:lvlText w:val="%4."/>
      <w:lvlJc w:val="left"/>
      <w:pPr>
        <w:ind w:left="2880" w:hanging="360"/>
      </w:pPr>
    </w:lvl>
    <w:lvl w:ilvl="4" w:tplc="D35E7768">
      <w:start w:val="1"/>
      <w:numFmt w:val="decimal"/>
      <w:lvlText w:val="%5."/>
      <w:lvlJc w:val="left"/>
      <w:pPr>
        <w:ind w:left="3600" w:hanging="360"/>
      </w:pPr>
    </w:lvl>
    <w:lvl w:ilvl="5" w:tplc="44141384">
      <w:start w:val="1"/>
      <w:numFmt w:val="decimal"/>
      <w:lvlText w:val="%6."/>
      <w:lvlJc w:val="left"/>
      <w:pPr>
        <w:ind w:left="4320" w:hanging="360"/>
      </w:pPr>
    </w:lvl>
    <w:lvl w:ilvl="6" w:tplc="23D621D0">
      <w:start w:val="1"/>
      <w:numFmt w:val="decimal"/>
      <w:lvlText w:val="%7."/>
      <w:lvlJc w:val="left"/>
      <w:pPr>
        <w:ind w:left="5040" w:hanging="360"/>
      </w:pPr>
    </w:lvl>
    <w:lvl w:ilvl="7" w:tplc="79BA66A6">
      <w:start w:val="1"/>
      <w:numFmt w:val="decimal"/>
      <w:lvlText w:val="%8."/>
      <w:lvlJc w:val="left"/>
      <w:pPr>
        <w:ind w:left="5760" w:hanging="360"/>
      </w:pPr>
    </w:lvl>
    <w:lvl w:ilvl="8" w:tplc="7690FE78">
      <w:start w:val="1"/>
      <w:numFmt w:val="decimal"/>
      <w:lvlText w:val="%9."/>
      <w:lvlJc w:val="left"/>
      <w:pPr>
        <w:ind w:left="6480" w:hanging="360"/>
      </w:pPr>
    </w:lvl>
  </w:abstractNum>
  <w:abstractNum w:abstractNumId="16" w15:restartNumberingAfterBreak="0">
    <w:nsid w:val="3AB90C5F"/>
    <w:multiLevelType w:val="hybridMultilevel"/>
    <w:tmpl w:val="8746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18" w15:restartNumberingAfterBreak="0">
    <w:nsid w:val="4AAD0151"/>
    <w:multiLevelType w:val="hybridMultilevel"/>
    <w:tmpl w:val="861E9BF0"/>
    <w:lvl w:ilvl="0" w:tplc="C45A41EC">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2AB43F7"/>
    <w:multiLevelType w:val="multilevel"/>
    <w:tmpl w:val="2EC0E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93647C"/>
    <w:multiLevelType w:val="hybridMultilevel"/>
    <w:tmpl w:val="79041FA2"/>
    <w:lvl w:ilvl="0" w:tplc="22766B3C">
      <w:start w:val="1"/>
      <w:numFmt w:val="bullet"/>
      <w:lvlText w:val=""/>
      <w:lvlJc w:val="left"/>
      <w:pPr>
        <w:tabs>
          <w:tab w:val="num" w:pos="720"/>
        </w:tabs>
        <w:ind w:left="720" w:hanging="360"/>
      </w:pPr>
      <w:rPr>
        <w:rFonts w:ascii="Symbol" w:hAnsi="Symbol" w:hint="default"/>
        <w:sz w:val="20"/>
      </w:rPr>
    </w:lvl>
    <w:lvl w:ilvl="1" w:tplc="7974E5F0" w:tentative="1">
      <w:start w:val="1"/>
      <w:numFmt w:val="bullet"/>
      <w:lvlText w:val="o"/>
      <w:lvlJc w:val="left"/>
      <w:pPr>
        <w:tabs>
          <w:tab w:val="num" w:pos="1440"/>
        </w:tabs>
        <w:ind w:left="1440" w:hanging="360"/>
      </w:pPr>
      <w:rPr>
        <w:rFonts w:ascii="Courier New" w:hAnsi="Courier New" w:hint="default"/>
        <w:sz w:val="20"/>
      </w:rPr>
    </w:lvl>
    <w:lvl w:ilvl="2" w:tplc="A93E2510" w:tentative="1">
      <w:start w:val="1"/>
      <w:numFmt w:val="bullet"/>
      <w:lvlText w:val=""/>
      <w:lvlJc w:val="left"/>
      <w:pPr>
        <w:tabs>
          <w:tab w:val="num" w:pos="2160"/>
        </w:tabs>
        <w:ind w:left="2160" w:hanging="360"/>
      </w:pPr>
      <w:rPr>
        <w:rFonts w:ascii="Wingdings" w:hAnsi="Wingdings" w:hint="default"/>
        <w:sz w:val="20"/>
      </w:rPr>
    </w:lvl>
    <w:lvl w:ilvl="3" w:tplc="1F1854B4" w:tentative="1">
      <w:start w:val="1"/>
      <w:numFmt w:val="bullet"/>
      <w:lvlText w:val=""/>
      <w:lvlJc w:val="left"/>
      <w:pPr>
        <w:tabs>
          <w:tab w:val="num" w:pos="2880"/>
        </w:tabs>
        <w:ind w:left="2880" w:hanging="360"/>
      </w:pPr>
      <w:rPr>
        <w:rFonts w:ascii="Wingdings" w:hAnsi="Wingdings" w:hint="default"/>
        <w:sz w:val="20"/>
      </w:rPr>
    </w:lvl>
    <w:lvl w:ilvl="4" w:tplc="074689E0" w:tentative="1">
      <w:start w:val="1"/>
      <w:numFmt w:val="bullet"/>
      <w:lvlText w:val=""/>
      <w:lvlJc w:val="left"/>
      <w:pPr>
        <w:tabs>
          <w:tab w:val="num" w:pos="3600"/>
        </w:tabs>
        <w:ind w:left="3600" w:hanging="360"/>
      </w:pPr>
      <w:rPr>
        <w:rFonts w:ascii="Wingdings" w:hAnsi="Wingdings" w:hint="default"/>
        <w:sz w:val="20"/>
      </w:rPr>
    </w:lvl>
    <w:lvl w:ilvl="5" w:tplc="FD2C4362" w:tentative="1">
      <w:start w:val="1"/>
      <w:numFmt w:val="bullet"/>
      <w:lvlText w:val=""/>
      <w:lvlJc w:val="left"/>
      <w:pPr>
        <w:tabs>
          <w:tab w:val="num" w:pos="4320"/>
        </w:tabs>
        <w:ind w:left="4320" w:hanging="360"/>
      </w:pPr>
      <w:rPr>
        <w:rFonts w:ascii="Wingdings" w:hAnsi="Wingdings" w:hint="default"/>
        <w:sz w:val="20"/>
      </w:rPr>
    </w:lvl>
    <w:lvl w:ilvl="6" w:tplc="7DDCCE86" w:tentative="1">
      <w:start w:val="1"/>
      <w:numFmt w:val="bullet"/>
      <w:lvlText w:val=""/>
      <w:lvlJc w:val="left"/>
      <w:pPr>
        <w:tabs>
          <w:tab w:val="num" w:pos="5040"/>
        </w:tabs>
        <w:ind w:left="5040" w:hanging="360"/>
      </w:pPr>
      <w:rPr>
        <w:rFonts w:ascii="Wingdings" w:hAnsi="Wingdings" w:hint="default"/>
        <w:sz w:val="20"/>
      </w:rPr>
    </w:lvl>
    <w:lvl w:ilvl="7" w:tplc="725A8AA8" w:tentative="1">
      <w:start w:val="1"/>
      <w:numFmt w:val="bullet"/>
      <w:lvlText w:val=""/>
      <w:lvlJc w:val="left"/>
      <w:pPr>
        <w:tabs>
          <w:tab w:val="num" w:pos="5760"/>
        </w:tabs>
        <w:ind w:left="5760" w:hanging="360"/>
      </w:pPr>
      <w:rPr>
        <w:rFonts w:ascii="Wingdings" w:hAnsi="Wingdings" w:hint="default"/>
        <w:sz w:val="20"/>
      </w:rPr>
    </w:lvl>
    <w:lvl w:ilvl="8" w:tplc="E6E455E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B9B7315"/>
    <w:multiLevelType w:val="hybridMultilevel"/>
    <w:tmpl w:val="7E308A44"/>
    <w:lvl w:ilvl="0" w:tplc="5BF6459C">
      <w:start w:val="1"/>
      <w:numFmt w:val="bullet"/>
      <w:lvlText w:val="●"/>
      <w:lvlJc w:val="left"/>
      <w:pPr>
        <w:ind w:left="0" w:firstLine="0"/>
      </w:pPr>
      <w:rPr>
        <w:rFonts w:ascii="Noto Sans Symbols" w:eastAsia="Noto Sans Symbols" w:hAnsi="Noto Sans Symbols" w:cs="Noto Sans Symbols"/>
      </w:rPr>
    </w:lvl>
    <w:lvl w:ilvl="1" w:tplc="FD1A978E">
      <w:start w:val="1"/>
      <w:numFmt w:val="decimal"/>
      <w:lvlText w:val="%2."/>
      <w:lvlJc w:val="left"/>
      <w:pPr>
        <w:ind w:left="1440" w:hanging="360"/>
      </w:pPr>
    </w:lvl>
    <w:lvl w:ilvl="2" w:tplc="C1022334">
      <w:start w:val="1"/>
      <w:numFmt w:val="decimal"/>
      <w:lvlText w:val="%3."/>
      <w:lvlJc w:val="left"/>
      <w:pPr>
        <w:ind w:left="2160" w:hanging="360"/>
      </w:pPr>
    </w:lvl>
    <w:lvl w:ilvl="3" w:tplc="D9E6D9F0">
      <w:start w:val="1"/>
      <w:numFmt w:val="decimal"/>
      <w:lvlText w:val="%4."/>
      <w:lvlJc w:val="left"/>
      <w:pPr>
        <w:ind w:left="2880" w:hanging="360"/>
      </w:pPr>
    </w:lvl>
    <w:lvl w:ilvl="4" w:tplc="7B784F54">
      <w:start w:val="1"/>
      <w:numFmt w:val="decimal"/>
      <w:lvlText w:val="%5."/>
      <w:lvlJc w:val="left"/>
      <w:pPr>
        <w:ind w:left="3600" w:hanging="360"/>
      </w:pPr>
    </w:lvl>
    <w:lvl w:ilvl="5" w:tplc="B628CAC8">
      <w:start w:val="1"/>
      <w:numFmt w:val="decimal"/>
      <w:lvlText w:val="%6."/>
      <w:lvlJc w:val="left"/>
      <w:pPr>
        <w:ind w:left="4320" w:hanging="360"/>
      </w:pPr>
    </w:lvl>
    <w:lvl w:ilvl="6" w:tplc="F93656DC">
      <w:start w:val="1"/>
      <w:numFmt w:val="decimal"/>
      <w:lvlText w:val="%7."/>
      <w:lvlJc w:val="left"/>
      <w:pPr>
        <w:ind w:left="5040" w:hanging="360"/>
      </w:pPr>
    </w:lvl>
    <w:lvl w:ilvl="7" w:tplc="C040D206">
      <w:start w:val="1"/>
      <w:numFmt w:val="decimal"/>
      <w:lvlText w:val="%8."/>
      <w:lvlJc w:val="left"/>
      <w:pPr>
        <w:ind w:left="5760" w:hanging="360"/>
      </w:pPr>
    </w:lvl>
    <w:lvl w:ilvl="8" w:tplc="BBA05E10">
      <w:start w:val="1"/>
      <w:numFmt w:val="decimal"/>
      <w:lvlText w:val="%9."/>
      <w:lvlJc w:val="left"/>
      <w:pPr>
        <w:ind w:left="6480" w:hanging="360"/>
      </w:pPr>
    </w:lvl>
  </w:abstractNum>
  <w:abstractNum w:abstractNumId="23" w15:restartNumberingAfterBreak="0">
    <w:nsid w:val="6BE87D7D"/>
    <w:multiLevelType w:val="multilevel"/>
    <w:tmpl w:val="D2F46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CC0AD2"/>
    <w:multiLevelType w:val="hybridMultilevel"/>
    <w:tmpl w:val="7E2CE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2E174A"/>
    <w:multiLevelType w:val="hybridMultilevel"/>
    <w:tmpl w:val="6FA81C68"/>
    <w:lvl w:ilvl="0" w:tplc="1C2AE8FC">
      <w:start w:val="1"/>
      <w:numFmt w:val="bullet"/>
      <w:lvlText w:val=""/>
      <w:lvlJc w:val="left"/>
      <w:pPr>
        <w:tabs>
          <w:tab w:val="num" w:pos="720"/>
        </w:tabs>
        <w:ind w:left="720" w:hanging="360"/>
      </w:pPr>
      <w:rPr>
        <w:rFonts w:ascii="Symbol" w:hAnsi="Symbol" w:hint="default"/>
        <w:sz w:val="20"/>
      </w:rPr>
    </w:lvl>
    <w:lvl w:ilvl="1" w:tplc="94029A5A" w:tentative="1">
      <w:start w:val="1"/>
      <w:numFmt w:val="bullet"/>
      <w:lvlText w:val="o"/>
      <w:lvlJc w:val="left"/>
      <w:pPr>
        <w:tabs>
          <w:tab w:val="num" w:pos="1440"/>
        </w:tabs>
        <w:ind w:left="1440" w:hanging="360"/>
      </w:pPr>
      <w:rPr>
        <w:rFonts w:ascii="Courier New" w:hAnsi="Courier New" w:hint="default"/>
        <w:sz w:val="20"/>
      </w:rPr>
    </w:lvl>
    <w:lvl w:ilvl="2" w:tplc="1B0E718C" w:tentative="1">
      <w:start w:val="1"/>
      <w:numFmt w:val="bullet"/>
      <w:lvlText w:val=""/>
      <w:lvlJc w:val="left"/>
      <w:pPr>
        <w:tabs>
          <w:tab w:val="num" w:pos="2160"/>
        </w:tabs>
        <w:ind w:left="2160" w:hanging="360"/>
      </w:pPr>
      <w:rPr>
        <w:rFonts w:ascii="Wingdings" w:hAnsi="Wingdings" w:hint="default"/>
        <w:sz w:val="20"/>
      </w:rPr>
    </w:lvl>
    <w:lvl w:ilvl="3" w:tplc="7550DA56" w:tentative="1">
      <w:start w:val="1"/>
      <w:numFmt w:val="bullet"/>
      <w:lvlText w:val=""/>
      <w:lvlJc w:val="left"/>
      <w:pPr>
        <w:tabs>
          <w:tab w:val="num" w:pos="2880"/>
        </w:tabs>
        <w:ind w:left="2880" w:hanging="360"/>
      </w:pPr>
      <w:rPr>
        <w:rFonts w:ascii="Wingdings" w:hAnsi="Wingdings" w:hint="default"/>
        <w:sz w:val="20"/>
      </w:rPr>
    </w:lvl>
    <w:lvl w:ilvl="4" w:tplc="A7923AF8" w:tentative="1">
      <w:start w:val="1"/>
      <w:numFmt w:val="bullet"/>
      <w:lvlText w:val=""/>
      <w:lvlJc w:val="left"/>
      <w:pPr>
        <w:tabs>
          <w:tab w:val="num" w:pos="3600"/>
        </w:tabs>
        <w:ind w:left="3600" w:hanging="360"/>
      </w:pPr>
      <w:rPr>
        <w:rFonts w:ascii="Wingdings" w:hAnsi="Wingdings" w:hint="default"/>
        <w:sz w:val="20"/>
      </w:rPr>
    </w:lvl>
    <w:lvl w:ilvl="5" w:tplc="9080E958" w:tentative="1">
      <w:start w:val="1"/>
      <w:numFmt w:val="bullet"/>
      <w:lvlText w:val=""/>
      <w:lvlJc w:val="left"/>
      <w:pPr>
        <w:tabs>
          <w:tab w:val="num" w:pos="4320"/>
        </w:tabs>
        <w:ind w:left="4320" w:hanging="360"/>
      </w:pPr>
      <w:rPr>
        <w:rFonts w:ascii="Wingdings" w:hAnsi="Wingdings" w:hint="default"/>
        <w:sz w:val="20"/>
      </w:rPr>
    </w:lvl>
    <w:lvl w:ilvl="6" w:tplc="514E8094" w:tentative="1">
      <w:start w:val="1"/>
      <w:numFmt w:val="bullet"/>
      <w:lvlText w:val=""/>
      <w:lvlJc w:val="left"/>
      <w:pPr>
        <w:tabs>
          <w:tab w:val="num" w:pos="5040"/>
        </w:tabs>
        <w:ind w:left="5040" w:hanging="360"/>
      </w:pPr>
      <w:rPr>
        <w:rFonts w:ascii="Wingdings" w:hAnsi="Wingdings" w:hint="default"/>
        <w:sz w:val="20"/>
      </w:rPr>
    </w:lvl>
    <w:lvl w:ilvl="7" w:tplc="45A2E34C" w:tentative="1">
      <w:start w:val="1"/>
      <w:numFmt w:val="bullet"/>
      <w:lvlText w:val=""/>
      <w:lvlJc w:val="left"/>
      <w:pPr>
        <w:tabs>
          <w:tab w:val="num" w:pos="5760"/>
        </w:tabs>
        <w:ind w:left="5760" w:hanging="360"/>
      </w:pPr>
      <w:rPr>
        <w:rFonts w:ascii="Wingdings" w:hAnsi="Wingdings" w:hint="default"/>
        <w:sz w:val="20"/>
      </w:rPr>
    </w:lvl>
    <w:lvl w:ilvl="8" w:tplc="94169D2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907B3"/>
    <w:multiLevelType w:val="hybridMultilevel"/>
    <w:tmpl w:val="217C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15"/>
  </w:num>
  <w:num w:numId="5">
    <w:abstractNumId w:val="22"/>
  </w:num>
  <w:num w:numId="6">
    <w:abstractNumId w:val="25"/>
  </w:num>
  <w:num w:numId="7">
    <w:abstractNumId w:val="1"/>
  </w:num>
  <w:num w:numId="8">
    <w:abstractNumId w:val="20"/>
  </w:num>
  <w:num w:numId="9">
    <w:abstractNumId w:val="3"/>
  </w:num>
  <w:num w:numId="10">
    <w:abstractNumId w:val="26"/>
  </w:num>
  <w:num w:numId="11">
    <w:abstractNumId w:val="9"/>
  </w:num>
  <w:num w:numId="12">
    <w:abstractNumId w:val="2"/>
  </w:num>
  <w:num w:numId="13">
    <w:abstractNumId w:val="27"/>
  </w:num>
  <w:num w:numId="14">
    <w:abstractNumId w:val="10"/>
  </w:num>
  <w:num w:numId="15">
    <w:abstractNumId w:val="2"/>
  </w:num>
  <w:num w:numId="16">
    <w:abstractNumId w:val="2"/>
  </w:num>
  <w:num w:numId="17">
    <w:abstractNumId w:val="13"/>
  </w:num>
  <w:num w:numId="18">
    <w:abstractNumId w:val="2"/>
  </w:num>
  <w:num w:numId="19">
    <w:abstractNumId w:val="6"/>
  </w:num>
  <w:num w:numId="20">
    <w:abstractNumId w:val="2"/>
  </w:num>
  <w:num w:numId="21">
    <w:abstractNumId w:val="2"/>
  </w:num>
  <w:num w:numId="22">
    <w:abstractNumId w:val="2"/>
  </w:num>
  <w:num w:numId="23">
    <w:abstractNumId w:val="2"/>
  </w:num>
  <w:num w:numId="24">
    <w:abstractNumId w:val="4"/>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12"/>
  </w:num>
  <w:num w:numId="30">
    <w:abstractNumId w:val="18"/>
  </w:num>
  <w:num w:numId="31">
    <w:abstractNumId w:val="24"/>
  </w:num>
  <w:num w:numId="32">
    <w:abstractNumId w:val="5"/>
  </w:num>
  <w:num w:numId="33">
    <w:abstractNumId w:val="7"/>
  </w:num>
  <w:num w:numId="34">
    <w:abstractNumId w:val="8"/>
  </w:num>
  <w:num w:numId="35">
    <w:abstractNumId w:val="0"/>
  </w:num>
  <w:num w:numId="36">
    <w:abstractNumId w:val="14"/>
  </w:num>
  <w:num w:numId="37">
    <w:abstractNumId w:val="17"/>
  </w:num>
  <w:num w:numId="38">
    <w:abstractNumId w:val="1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4C"/>
    <w:rsid w:val="00000632"/>
    <w:rsid w:val="00001F8B"/>
    <w:rsid w:val="0000439C"/>
    <w:rsid w:val="000049CB"/>
    <w:rsid w:val="000113F4"/>
    <w:rsid w:val="00012264"/>
    <w:rsid w:val="00012485"/>
    <w:rsid w:val="00013410"/>
    <w:rsid w:val="000159D9"/>
    <w:rsid w:val="0001697A"/>
    <w:rsid w:val="00021A49"/>
    <w:rsid w:val="00021EFA"/>
    <w:rsid w:val="00026375"/>
    <w:rsid w:val="000320EB"/>
    <w:rsid w:val="000341B8"/>
    <w:rsid w:val="00035883"/>
    <w:rsid w:val="000359D3"/>
    <w:rsid w:val="00036AD7"/>
    <w:rsid w:val="000412BC"/>
    <w:rsid w:val="00043EDD"/>
    <w:rsid w:val="00045D3D"/>
    <w:rsid w:val="000470F8"/>
    <w:rsid w:val="000579F0"/>
    <w:rsid w:val="00060321"/>
    <w:rsid w:val="00061DB5"/>
    <w:rsid w:val="0006390E"/>
    <w:rsid w:val="00065FF2"/>
    <w:rsid w:val="00070190"/>
    <w:rsid w:val="000714A1"/>
    <w:rsid w:val="000728D4"/>
    <w:rsid w:val="00076394"/>
    <w:rsid w:val="00077450"/>
    <w:rsid w:val="00077E6A"/>
    <w:rsid w:val="00092C20"/>
    <w:rsid w:val="000A61CD"/>
    <w:rsid w:val="000B1FA4"/>
    <w:rsid w:val="000C2D16"/>
    <w:rsid w:val="000C42ED"/>
    <w:rsid w:val="000C4F51"/>
    <w:rsid w:val="000C62CF"/>
    <w:rsid w:val="000C7B9E"/>
    <w:rsid w:val="000D0FBD"/>
    <w:rsid w:val="000D561B"/>
    <w:rsid w:val="001004BC"/>
    <w:rsid w:val="001048AE"/>
    <w:rsid w:val="00116407"/>
    <w:rsid w:val="001231C2"/>
    <w:rsid w:val="00125971"/>
    <w:rsid w:val="001353A4"/>
    <w:rsid w:val="00135D4A"/>
    <w:rsid w:val="0014125F"/>
    <w:rsid w:val="001417DC"/>
    <w:rsid w:val="00146064"/>
    <w:rsid w:val="00151434"/>
    <w:rsid w:val="00152852"/>
    <w:rsid w:val="00157E60"/>
    <w:rsid w:val="00160E06"/>
    <w:rsid w:val="001621A8"/>
    <w:rsid w:val="0017575D"/>
    <w:rsid w:val="0018044D"/>
    <w:rsid w:val="001804F3"/>
    <w:rsid w:val="001831C9"/>
    <w:rsid w:val="00185730"/>
    <w:rsid w:val="00190BBC"/>
    <w:rsid w:val="00196090"/>
    <w:rsid w:val="001A67BB"/>
    <w:rsid w:val="001B1E94"/>
    <w:rsid w:val="001B2034"/>
    <w:rsid w:val="001C08A8"/>
    <w:rsid w:val="001C1E70"/>
    <w:rsid w:val="001C757C"/>
    <w:rsid w:val="001D0BC5"/>
    <w:rsid w:val="001D21D1"/>
    <w:rsid w:val="001D34C8"/>
    <w:rsid w:val="001E0BF6"/>
    <w:rsid w:val="001E118F"/>
    <w:rsid w:val="001E71DD"/>
    <w:rsid w:val="001F2CC4"/>
    <w:rsid w:val="001F3188"/>
    <w:rsid w:val="001F3382"/>
    <w:rsid w:val="001F395D"/>
    <w:rsid w:val="001F48F2"/>
    <w:rsid w:val="00206F98"/>
    <w:rsid w:val="00212D9A"/>
    <w:rsid w:val="0021464B"/>
    <w:rsid w:val="00215938"/>
    <w:rsid w:val="0021733A"/>
    <w:rsid w:val="002178EE"/>
    <w:rsid w:val="002219C2"/>
    <w:rsid w:val="00221D1E"/>
    <w:rsid w:val="002261ED"/>
    <w:rsid w:val="0022652C"/>
    <w:rsid w:val="00230950"/>
    <w:rsid w:val="00233BAB"/>
    <w:rsid w:val="00237EE2"/>
    <w:rsid w:val="00240360"/>
    <w:rsid w:val="00241589"/>
    <w:rsid w:val="00241FF8"/>
    <w:rsid w:val="002462B5"/>
    <w:rsid w:val="002505BC"/>
    <w:rsid w:val="002520E7"/>
    <w:rsid w:val="00253633"/>
    <w:rsid w:val="00255240"/>
    <w:rsid w:val="00261874"/>
    <w:rsid w:val="00266177"/>
    <w:rsid w:val="00274ADB"/>
    <w:rsid w:val="00274B4A"/>
    <w:rsid w:val="0027588E"/>
    <w:rsid w:val="002806A0"/>
    <w:rsid w:val="0028255F"/>
    <w:rsid w:val="002834FA"/>
    <w:rsid w:val="002837BA"/>
    <w:rsid w:val="0028470C"/>
    <w:rsid w:val="00285509"/>
    <w:rsid w:val="002857F0"/>
    <w:rsid w:val="002907E2"/>
    <w:rsid w:val="00293192"/>
    <w:rsid w:val="00293F1B"/>
    <w:rsid w:val="002A0F89"/>
    <w:rsid w:val="002A590F"/>
    <w:rsid w:val="002A6441"/>
    <w:rsid w:val="002A677A"/>
    <w:rsid w:val="002A797A"/>
    <w:rsid w:val="002B3676"/>
    <w:rsid w:val="002B4028"/>
    <w:rsid w:val="002B51E7"/>
    <w:rsid w:val="002B73A8"/>
    <w:rsid w:val="002C1B7C"/>
    <w:rsid w:val="002C7FB9"/>
    <w:rsid w:val="002D5EED"/>
    <w:rsid w:val="002E3440"/>
    <w:rsid w:val="002E47DF"/>
    <w:rsid w:val="002E50C0"/>
    <w:rsid w:val="002E7D0F"/>
    <w:rsid w:val="002F0B5E"/>
    <w:rsid w:val="002F15D8"/>
    <w:rsid w:val="002F37D0"/>
    <w:rsid w:val="00300B3C"/>
    <w:rsid w:val="003016B4"/>
    <w:rsid w:val="00302775"/>
    <w:rsid w:val="00304067"/>
    <w:rsid w:val="00305F75"/>
    <w:rsid w:val="0030629E"/>
    <w:rsid w:val="003152D1"/>
    <w:rsid w:val="00315817"/>
    <w:rsid w:val="00317B68"/>
    <w:rsid w:val="0032080A"/>
    <w:rsid w:val="00323D8D"/>
    <w:rsid w:val="00326B46"/>
    <w:rsid w:val="00326D8C"/>
    <w:rsid w:val="00336F88"/>
    <w:rsid w:val="00346CC8"/>
    <w:rsid w:val="00356CEE"/>
    <w:rsid w:val="00356E53"/>
    <w:rsid w:val="00363714"/>
    <w:rsid w:val="00366B24"/>
    <w:rsid w:val="00370082"/>
    <w:rsid w:val="00372907"/>
    <w:rsid w:val="00373D1B"/>
    <w:rsid w:val="00374CE5"/>
    <w:rsid w:val="00375FAC"/>
    <w:rsid w:val="00376E40"/>
    <w:rsid w:val="003841FD"/>
    <w:rsid w:val="003843DC"/>
    <w:rsid w:val="003850EC"/>
    <w:rsid w:val="00386B4D"/>
    <w:rsid w:val="0038794E"/>
    <w:rsid w:val="0039103B"/>
    <w:rsid w:val="00392E69"/>
    <w:rsid w:val="00393A51"/>
    <w:rsid w:val="003A5792"/>
    <w:rsid w:val="003A5A8A"/>
    <w:rsid w:val="003C68C4"/>
    <w:rsid w:val="003C6E70"/>
    <w:rsid w:val="003D33E7"/>
    <w:rsid w:val="003D5A32"/>
    <w:rsid w:val="003D5E9E"/>
    <w:rsid w:val="003E2953"/>
    <w:rsid w:val="003E3288"/>
    <w:rsid w:val="003E60C9"/>
    <w:rsid w:val="003F210F"/>
    <w:rsid w:val="003F28C7"/>
    <w:rsid w:val="00402371"/>
    <w:rsid w:val="00403462"/>
    <w:rsid w:val="004036C3"/>
    <w:rsid w:val="004067C6"/>
    <w:rsid w:val="0041120C"/>
    <w:rsid w:val="00413398"/>
    <w:rsid w:val="00413954"/>
    <w:rsid w:val="0041554C"/>
    <w:rsid w:val="00415C10"/>
    <w:rsid w:val="00415E86"/>
    <w:rsid w:val="00416DD3"/>
    <w:rsid w:val="004208A5"/>
    <w:rsid w:val="00424082"/>
    <w:rsid w:val="00426654"/>
    <w:rsid w:val="00432BB1"/>
    <w:rsid w:val="00433EC6"/>
    <w:rsid w:val="00442ACC"/>
    <w:rsid w:val="00443CD7"/>
    <w:rsid w:val="00444B47"/>
    <w:rsid w:val="00451DE4"/>
    <w:rsid w:val="00462D54"/>
    <w:rsid w:val="00464712"/>
    <w:rsid w:val="00465897"/>
    <w:rsid w:val="004721AD"/>
    <w:rsid w:val="00477F67"/>
    <w:rsid w:val="00480807"/>
    <w:rsid w:val="004836FB"/>
    <w:rsid w:val="00483F9D"/>
    <w:rsid w:val="00486A98"/>
    <w:rsid w:val="00486E40"/>
    <w:rsid w:val="00494D33"/>
    <w:rsid w:val="00495DB3"/>
    <w:rsid w:val="004962E5"/>
    <w:rsid w:val="0049655D"/>
    <w:rsid w:val="00496DA2"/>
    <w:rsid w:val="004A3725"/>
    <w:rsid w:val="004A3AC4"/>
    <w:rsid w:val="004A4A13"/>
    <w:rsid w:val="004A5778"/>
    <w:rsid w:val="004A7953"/>
    <w:rsid w:val="004B1784"/>
    <w:rsid w:val="004B1A8E"/>
    <w:rsid w:val="004C3C39"/>
    <w:rsid w:val="004C412A"/>
    <w:rsid w:val="004C517A"/>
    <w:rsid w:val="004C796F"/>
    <w:rsid w:val="004D0753"/>
    <w:rsid w:val="004D2A9E"/>
    <w:rsid w:val="004D32B4"/>
    <w:rsid w:val="004E20A3"/>
    <w:rsid w:val="004E2724"/>
    <w:rsid w:val="004E59B6"/>
    <w:rsid w:val="004F0A2B"/>
    <w:rsid w:val="004F6401"/>
    <w:rsid w:val="0050069C"/>
    <w:rsid w:val="005006E7"/>
    <w:rsid w:val="005044A7"/>
    <w:rsid w:val="00506A5E"/>
    <w:rsid w:val="00511491"/>
    <w:rsid w:val="00520DC1"/>
    <w:rsid w:val="00522B52"/>
    <w:rsid w:val="00531B58"/>
    <w:rsid w:val="00532CC7"/>
    <w:rsid w:val="00534B3D"/>
    <w:rsid w:val="00540563"/>
    <w:rsid w:val="00540613"/>
    <w:rsid w:val="00541154"/>
    <w:rsid w:val="0054143F"/>
    <w:rsid w:val="00541899"/>
    <w:rsid w:val="00541994"/>
    <w:rsid w:val="00547B3E"/>
    <w:rsid w:val="00555281"/>
    <w:rsid w:val="0055562C"/>
    <w:rsid w:val="00555FBF"/>
    <w:rsid w:val="005603AE"/>
    <w:rsid w:val="00560CB1"/>
    <w:rsid w:val="00563A40"/>
    <w:rsid w:val="00567E3B"/>
    <w:rsid w:val="0057070A"/>
    <w:rsid w:val="005722B2"/>
    <w:rsid w:val="00575302"/>
    <w:rsid w:val="005770FE"/>
    <w:rsid w:val="00583450"/>
    <w:rsid w:val="00585289"/>
    <w:rsid w:val="00585D96"/>
    <w:rsid w:val="005975F9"/>
    <w:rsid w:val="005A4677"/>
    <w:rsid w:val="005A5E80"/>
    <w:rsid w:val="005A7F23"/>
    <w:rsid w:val="005B013A"/>
    <w:rsid w:val="005B4107"/>
    <w:rsid w:val="005C2E90"/>
    <w:rsid w:val="005C43CA"/>
    <w:rsid w:val="005C4DC8"/>
    <w:rsid w:val="005C6602"/>
    <w:rsid w:val="005D1987"/>
    <w:rsid w:val="005D29EA"/>
    <w:rsid w:val="005D6BFA"/>
    <w:rsid w:val="005E0EE7"/>
    <w:rsid w:val="005E167C"/>
    <w:rsid w:val="005F5F01"/>
    <w:rsid w:val="005F628D"/>
    <w:rsid w:val="006006C9"/>
    <w:rsid w:val="00600ED3"/>
    <w:rsid w:val="00602EE7"/>
    <w:rsid w:val="006035D0"/>
    <w:rsid w:val="00603DD8"/>
    <w:rsid w:val="00606A92"/>
    <w:rsid w:val="00607BC5"/>
    <w:rsid w:val="00610EE6"/>
    <w:rsid w:val="0061167A"/>
    <w:rsid w:val="006141C2"/>
    <w:rsid w:val="006162AC"/>
    <w:rsid w:val="006169E7"/>
    <w:rsid w:val="006201C9"/>
    <w:rsid w:val="00620A18"/>
    <w:rsid w:val="006211CF"/>
    <w:rsid w:val="00622599"/>
    <w:rsid w:val="006301B0"/>
    <w:rsid w:val="006308B1"/>
    <w:rsid w:val="006312C5"/>
    <w:rsid w:val="00631BDF"/>
    <w:rsid w:val="00634F3B"/>
    <w:rsid w:val="00635170"/>
    <w:rsid w:val="00636CD1"/>
    <w:rsid w:val="00636FB0"/>
    <w:rsid w:val="00640D82"/>
    <w:rsid w:val="00640DED"/>
    <w:rsid w:val="0064119A"/>
    <w:rsid w:val="00653573"/>
    <w:rsid w:val="006549DA"/>
    <w:rsid w:val="00655047"/>
    <w:rsid w:val="006554BD"/>
    <w:rsid w:val="00656A07"/>
    <w:rsid w:val="00661276"/>
    <w:rsid w:val="00665C7E"/>
    <w:rsid w:val="006720BE"/>
    <w:rsid w:val="0067646F"/>
    <w:rsid w:val="00682108"/>
    <w:rsid w:val="0068490E"/>
    <w:rsid w:val="006872A2"/>
    <w:rsid w:val="00693548"/>
    <w:rsid w:val="00696103"/>
    <w:rsid w:val="006961B5"/>
    <w:rsid w:val="0069760C"/>
    <w:rsid w:val="00697B41"/>
    <w:rsid w:val="006A6342"/>
    <w:rsid w:val="006A6FA6"/>
    <w:rsid w:val="006B5247"/>
    <w:rsid w:val="006B55F4"/>
    <w:rsid w:val="006B6E5D"/>
    <w:rsid w:val="006B7D60"/>
    <w:rsid w:val="006C089E"/>
    <w:rsid w:val="006C4152"/>
    <w:rsid w:val="006D3404"/>
    <w:rsid w:val="006D5EE1"/>
    <w:rsid w:val="006D6C60"/>
    <w:rsid w:val="006E0327"/>
    <w:rsid w:val="006E2958"/>
    <w:rsid w:val="006E2DC4"/>
    <w:rsid w:val="006E4241"/>
    <w:rsid w:val="006F0715"/>
    <w:rsid w:val="006F588A"/>
    <w:rsid w:val="00706F0D"/>
    <w:rsid w:val="0071160F"/>
    <w:rsid w:val="00715B4C"/>
    <w:rsid w:val="007177FB"/>
    <w:rsid w:val="00717BDA"/>
    <w:rsid w:val="007211AB"/>
    <w:rsid w:val="007233EE"/>
    <w:rsid w:val="00723F78"/>
    <w:rsid w:val="00736A93"/>
    <w:rsid w:val="007377D9"/>
    <w:rsid w:val="0074046E"/>
    <w:rsid w:val="00741322"/>
    <w:rsid w:val="00751D96"/>
    <w:rsid w:val="00752865"/>
    <w:rsid w:val="0075512A"/>
    <w:rsid w:val="0075792C"/>
    <w:rsid w:val="00762AC8"/>
    <w:rsid w:val="00763B88"/>
    <w:rsid w:val="00765B0F"/>
    <w:rsid w:val="0077122E"/>
    <w:rsid w:val="00773FF3"/>
    <w:rsid w:val="00774B15"/>
    <w:rsid w:val="0077608A"/>
    <w:rsid w:val="0077643F"/>
    <w:rsid w:val="00781B24"/>
    <w:rsid w:val="007A421D"/>
    <w:rsid w:val="007A5BDB"/>
    <w:rsid w:val="007A5DE2"/>
    <w:rsid w:val="007A7CE9"/>
    <w:rsid w:val="007D11B4"/>
    <w:rsid w:val="007D1548"/>
    <w:rsid w:val="007D1816"/>
    <w:rsid w:val="007D5405"/>
    <w:rsid w:val="007D76E5"/>
    <w:rsid w:val="007E27DF"/>
    <w:rsid w:val="007E3065"/>
    <w:rsid w:val="007E50AA"/>
    <w:rsid w:val="007E6FD4"/>
    <w:rsid w:val="007E7D5E"/>
    <w:rsid w:val="007F0689"/>
    <w:rsid w:val="007F3620"/>
    <w:rsid w:val="00802AC1"/>
    <w:rsid w:val="00803B89"/>
    <w:rsid w:val="00805512"/>
    <w:rsid w:val="0081500D"/>
    <w:rsid w:val="0081680C"/>
    <w:rsid w:val="008169E7"/>
    <w:rsid w:val="00820641"/>
    <w:rsid w:val="008224E2"/>
    <w:rsid w:val="00835B34"/>
    <w:rsid w:val="00840297"/>
    <w:rsid w:val="008411E5"/>
    <w:rsid w:val="0084609F"/>
    <w:rsid w:val="00851BCC"/>
    <w:rsid w:val="0085457E"/>
    <w:rsid w:val="0086000E"/>
    <w:rsid w:val="0086214D"/>
    <w:rsid w:val="00864445"/>
    <w:rsid w:val="00871FEE"/>
    <w:rsid w:val="008871A9"/>
    <w:rsid w:val="00897B02"/>
    <w:rsid w:val="008A21DB"/>
    <w:rsid w:val="008A4134"/>
    <w:rsid w:val="008A5833"/>
    <w:rsid w:val="008B47D1"/>
    <w:rsid w:val="008B593E"/>
    <w:rsid w:val="008B617F"/>
    <w:rsid w:val="008D2103"/>
    <w:rsid w:val="008D28CE"/>
    <w:rsid w:val="008D4073"/>
    <w:rsid w:val="008E0CAA"/>
    <w:rsid w:val="008E1D86"/>
    <w:rsid w:val="008E1F40"/>
    <w:rsid w:val="008F571C"/>
    <w:rsid w:val="00904656"/>
    <w:rsid w:val="00905F84"/>
    <w:rsid w:val="009066CC"/>
    <w:rsid w:val="0090755A"/>
    <w:rsid w:val="00910C6B"/>
    <w:rsid w:val="00910DC9"/>
    <w:rsid w:val="00914A29"/>
    <w:rsid w:val="00914B7B"/>
    <w:rsid w:val="009243C5"/>
    <w:rsid w:val="009246E2"/>
    <w:rsid w:val="00933EC3"/>
    <w:rsid w:val="00934F21"/>
    <w:rsid w:val="00937F82"/>
    <w:rsid w:val="00943F7C"/>
    <w:rsid w:val="0095208B"/>
    <w:rsid w:val="00953C1F"/>
    <w:rsid w:val="00956A21"/>
    <w:rsid w:val="00960DAF"/>
    <w:rsid w:val="009644C2"/>
    <w:rsid w:val="00967B2E"/>
    <w:rsid w:val="00967D55"/>
    <w:rsid w:val="00972AC9"/>
    <w:rsid w:val="00972E29"/>
    <w:rsid w:val="00975FF8"/>
    <w:rsid w:val="0097648F"/>
    <w:rsid w:val="0097781B"/>
    <w:rsid w:val="00984C64"/>
    <w:rsid w:val="00985299"/>
    <w:rsid w:val="009871AC"/>
    <w:rsid w:val="00987D5C"/>
    <w:rsid w:val="00991881"/>
    <w:rsid w:val="00995D65"/>
    <w:rsid w:val="009961A6"/>
    <w:rsid w:val="009970A5"/>
    <w:rsid w:val="009A4F0A"/>
    <w:rsid w:val="009B2E4E"/>
    <w:rsid w:val="009B5B5A"/>
    <w:rsid w:val="009B755D"/>
    <w:rsid w:val="009C2626"/>
    <w:rsid w:val="009C2CCF"/>
    <w:rsid w:val="009C368E"/>
    <w:rsid w:val="009D5E28"/>
    <w:rsid w:val="009E0856"/>
    <w:rsid w:val="009E5B56"/>
    <w:rsid w:val="009F07F5"/>
    <w:rsid w:val="00A00B00"/>
    <w:rsid w:val="00A07BFB"/>
    <w:rsid w:val="00A07D38"/>
    <w:rsid w:val="00A12857"/>
    <w:rsid w:val="00A13711"/>
    <w:rsid w:val="00A151CB"/>
    <w:rsid w:val="00A17815"/>
    <w:rsid w:val="00A2464C"/>
    <w:rsid w:val="00A3338E"/>
    <w:rsid w:val="00A33B29"/>
    <w:rsid w:val="00A34336"/>
    <w:rsid w:val="00A34B8B"/>
    <w:rsid w:val="00A400C6"/>
    <w:rsid w:val="00A41626"/>
    <w:rsid w:val="00A46A76"/>
    <w:rsid w:val="00A46AC3"/>
    <w:rsid w:val="00A46DB2"/>
    <w:rsid w:val="00A54F2D"/>
    <w:rsid w:val="00A64D34"/>
    <w:rsid w:val="00A74B62"/>
    <w:rsid w:val="00A77690"/>
    <w:rsid w:val="00A82C0E"/>
    <w:rsid w:val="00A82DEF"/>
    <w:rsid w:val="00A8425F"/>
    <w:rsid w:val="00A93275"/>
    <w:rsid w:val="00A94CAA"/>
    <w:rsid w:val="00A970DE"/>
    <w:rsid w:val="00A975B1"/>
    <w:rsid w:val="00AA06A9"/>
    <w:rsid w:val="00AA17CC"/>
    <w:rsid w:val="00AA635F"/>
    <w:rsid w:val="00AB16D8"/>
    <w:rsid w:val="00AB281B"/>
    <w:rsid w:val="00AB33C9"/>
    <w:rsid w:val="00AB42FA"/>
    <w:rsid w:val="00AB601E"/>
    <w:rsid w:val="00AC002A"/>
    <w:rsid w:val="00AC064D"/>
    <w:rsid w:val="00AC3605"/>
    <w:rsid w:val="00AC4653"/>
    <w:rsid w:val="00AC4FB5"/>
    <w:rsid w:val="00AC65FD"/>
    <w:rsid w:val="00AD0180"/>
    <w:rsid w:val="00AD09FA"/>
    <w:rsid w:val="00AD12F7"/>
    <w:rsid w:val="00AD1FBD"/>
    <w:rsid w:val="00AE37D6"/>
    <w:rsid w:val="00AE3C5E"/>
    <w:rsid w:val="00AE5232"/>
    <w:rsid w:val="00AF1DCB"/>
    <w:rsid w:val="00AF60ED"/>
    <w:rsid w:val="00B05553"/>
    <w:rsid w:val="00B2457D"/>
    <w:rsid w:val="00B26775"/>
    <w:rsid w:val="00B30E35"/>
    <w:rsid w:val="00B322F9"/>
    <w:rsid w:val="00B40DF1"/>
    <w:rsid w:val="00B42B72"/>
    <w:rsid w:val="00B431E3"/>
    <w:rsid w:val="00B438DF"/>
    <w:rsid w:val="00B46C69"/>
    <w:rsid w:val="00B539E6"/>
    <w:rsid w:val="00B543A0"/>
    <w:rsid w:val="00B60C64"/>
    <w:rsid w:val="00B61260"/>
    <w:rsid w:val="00B650CA"/>
    <w:rsid w:val="00B65340"/>
    <w:rsid w:val="00B7088E"/>
    <w:rsid w:val="00B7350D"/>
    <w:rsid w:val="00B77A57"/>
    <w:rsid w:val="00B8015A"/>
    <w:rsid w:val="00B808F2"/>
    <w:rsid w:val="00B86F94"/>
    <w:rsid w:val="00B92310"/>
    <w:rsid w:val="00B94F2C"/>
    <w:rsid w:val="00BA098C"/>
    <w:rsid w:val="00BA37CC"/>
    <w:rsid w:val="00BA4DD9"/>
    <w:rsid w:val="00BA52D3"/>
    <w:rsid w:val="00BA6B61"/>
    <w:rsid w:val="00BB1A27"/>
    <w:rsid w:val="00BC01BD"/>
    <w:rsid w:val="00BC0CCE"/>
    <w:rsid w:val="00BC4907"/>
    <w:rsid w:val="00BD364C"/>
    <w:rsid w:val="00BD5D4A"/>
    <w:rsid w:val="00BD73DC"/>
    <w:rsid w:val="00BE123A"/>
    <w:rsid w:val="00BE29E2"/>
    <w:rsid w:val="00BE2F25"/>
    <w:rsid w:val="00BF2BF3"/>
    <w:rsid w:val="00BF5090"/>
    <w:rsid w:val="00BF639F"/>
    <w:rsid w:val="00C000A5"/>
    <w:rsid w:val="00C07F11"/>
    <w:rsid w:val="00C10DDE"/>
    <w:rsid w:val="00C219A5"/>
    <w:rsid w:val="00C223F4"/>
    <w:rsid w:val="00C3094E"/>
    <w:rsid w:val="00C31809"/>
    <w:rsid w:val="00C31CFA"/>
    <w:rsid w:val="00C36893"/>
    <w:rsid w:val="00C47087"/>
    <w:rsid w:val="00C55D14"/>
    <w:rsid w:val="00C64F01"/>
    <w:rsid w:val="00C66A65"/>
    <w:rsid w:val="00C66C58"/>
    <w:rsid w:val="00C8067B"/>
    <w:rsid w:val="00C83BD2"/>
    <w:rsid w:val="00CA3873"/>
    <w:rsid w:val="00CB0E20"/>
    <w:rsid w:val="00CB1B9A"/>
    <w:rsid w:val="00CB2F8A"/>
    <w:rsid w:val="00CC3D64"/>
    <w:rsid w:val="00CC714C"/>
    <w:rsid w:val="00CD25FE"/>
    <w:rsid w:val="00CD6E54"/>
    <w:rsid w:val="00CE6961"/>
    <w:rsid w:val="00CE6D22"/>
    <w:rsid w:val="00CF3D87"/>
    <w:rsid w:val="00CF4ACE"/>
    <w:rsid w:val="00D02560"/>
    <w:rsid w:val="00D06BB0"/>
    <w:rsid w:val="00D1146A"/>
    <w:rsid w:val="00D2609C"/>
    <w:rsid w:val="00D26CD4"/>
    <w:rsid w:val="00D413E4"/>
    <w:rsid w:val="00D45E66"/>
    <w:rsid w:val="00D525E8"/>
    <w:rsid w:val="00D52E00"/>
    <w:rsid w:val="00D52EB9"/>
    <w:rsid w:val="00D53C03"/>
    <w:rsid w:val="00D5738E"/>
    <w:rsid w:val="00D646C0"/>
    <w:rsid w:val="00D6781B"/>
    <w:rsid w:val="00D747B5"/>
    <w:rsid w:val="00D758A0"/>
    <w:rsid w:val="00D75A6D"/>
    <w:rsid w:val="00D82F69"/>
    <w:rsid w:val="00D90904"/>
    <w:rsid w:val="00D93C71"/>
    <w:rsid w:val="00DA0988"/>
    <w:rsid w:val="00DA4013"/>
    <w:rsid w:val="00DA46BE"/>
    <w:rsid w:val="00DA6F26"/>
    <w:rsid w:val="00DA7656"/>
    <w:rsid w:val="00DB3AE6"/>
    <w:rsid w:val="00DC3551"/>
    <w:rsid w:val="00DC3B05"/>
    <w:rsid w:val="00DC63B6"/>
    <w:rsid w:val="00DD115E"/>
    <w:rsid w:val="00DD4C22"/>
    <w:rsid w:val="00DF10B0"/>
    <w:rsid w:val="00DF3EC1"/>
    <w:rsid w:val="00DF53C4"/>
    <w:rsid w:val="00DF6275"/>
    <w:rsid w:val="00DF69EE"/>
    <w:rsid w:val="00DF727C"/>
    <w:rsid w:val="00E014FD"/>
    <w:rsid w:val="00E01D89"/>
    <w:rsid w:val="00E028EE"/>
    <w:rsid w:val="00E15CA4"/>
    <w:rsid w:val="00E22F4F"/>
    <w:rsid w:val="00E2318F"/>
    <w:rsid w:val="00E31887"/>
    <w:rsid w:val="00E41E5D"/>
    <w:rsid w:val="00E420AB"/>
    <w:rsid w:val="00E47796"/>
    <w:rsid w:val="00E5162F"/>
    <w:rsid w:val="00E57F7A"/>
    <w:rsid w:val="00E62024"/>
    <w:rsid w:val="00E6462D"/>
    <w:rsid w:val="00E6573A"/>
    <w:rsid w:val="00E72694"/>
    <w:rsid w:val="00E753A9"/>
    <w:rsid w:val="00E76C82"/>
    <w:rsid w:val="00E76F50"/>
    <w:rsid w:val="00E835D4"/>
    <w:rsid w:val="00E83AA0"/>
    <w:rsid w:val="00E878DF"/>
    <w:rsid w:val="00E90489"/>
    <w:rsid w:val="00E93D85"/>
    <w:rsid w:val="00E954F4"/>
    <w:rsid w:val="00E95F85"/>
    <w:rsid w:val="00E97022"/>
    <w:rsid w:val="00E97CAC"/>
    <w:rsid w:val="00EA0093"/>
    <w:rsid w:val="00EA0834"/>
    <w:rsid w:val="00EA595B"/>
    <w:rsid w:val="00EA5C86"/>
    <w:rsid w:val="00EA643D"/>
    <w:rsid w:val="00EA6F1E"/>
    <w:rsid w:val="00EA732D"/>
    <w:rsid w:val="00EB3765"/>
    <w:rsid w:val="00EB7A83"/>
    <w:rsid w:val="00EC0C30"/>
    <w:rsid w:val="00ED2E17"/>
    <w:rsid w:val="00ED5086"/>
    <w:rsid w:val="00ED6A1F"/>
    <w:rsid w:val="00EE183C"/>
    <w:rsid w:val="00EE6807"/>
    <w:rsid w:val="00EF71A7"/>
    <w:rsid w:val="00F05720"/>
    <w:rsid w:val="00F07331"/>
    <w:rsid w:val="00F114AC"/>
    <w:rsid w:val="00F1339A"/>
    <w:rsid w:val="00F13F55"/>
    <w:rsid w:val="00F22A1B"/>
    <w:rsid w:val="00F237C7"/>
    <w:rsid w:val="00F27C90"/>
    <w:rsid w:val="00F3599E"/>
    <w:rsid w:val="00F40AEB"/>
    <w:rsid w:val="00F46960"/>
    <w:rsid w:val="00F50E10"/>
    <w:rsid w:val="00F53187"/>
    <w:rsid w:val="00F54066"/>
    <w:rsid w:val="00F60F10"/>
    <w:rsid w:val="00F61E2B"/>
    <w:rsid w:val="00F65B00"/>
    <w:rsid w:val="00F67F6E"/>
    <w:rsid w:val="00F7074F"/>
    <w:rsid w:val="00F71AB7"/>
    <w:rsid w:val="00F72581"/>
    <w:rsid w:val="00F80210"/>
    <w:rsid w:val="00F81225"/>
    <w:rsid w:val="00F81385"/>
    <w:rsid w:val="00F855AC"/>
    <w:rsid w:val="00F868AA"/>
    <w:rsid w:val="00F86F10"/>
    <w:rsid w:val="00F8D7A9"/>
    <w:rsid w:val="00F935E7"/>
    <w:rsid w:val="00F941C1"/>
    <w:rsid w:val="00F96E98"/>
    <w:rsid w:val="00FB11C3"/>
    <w:rsid w:val="00FB383A"/>
    <w:rsid w:val="00FB6C0A"/>
    <w:rsid w:val="00FD014E"/>
    <w:rsid w:val="00FD07DE"/>
    <w:rsid w:val="00FD100F"/>
    <w:rsid w:val="00FD1B43"/>
    <w:rsid w:val="00FE0C3C"/>
    <w:rsid w:val="00FE59F0"/>
    <w:rsid w:val="00FF4EB2"/>
    <w:rsid w:val="0238B3CD"/>
    <w:rsid w:val="0D356BB2"/>
    <w:rsid w:val="130CDE80"/>
    <w:rsid w:val="29B1CCD3"/>
    <w:rsid w:val="3C4B731E"/>
    <w:rsid w:val="45D5517D"/>
    <w:rsid w:val="53AB7302"/>
    <w:rsid w:val="5B19BE03"/>
    <w:rsid w:val="5DB170B3"/>
    <w:rsid w:val="60332518"/>
    <w:rsid w:val="6790C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9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364C"/>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364C"/>
    <w:pPr>
      <w:tabs>
        <w:tab w:val="center" w:pos="4513"/>
        <w:tab w:val="right" w:pos="9026"/>
      </w:tabs>
    </w:pPr>
  </w:style>
  <w:style w:type="character" w:customStyle="1" w:styleId="NagwekZnak">
    <w:name w:val="Nagłówek Znak"/>
    <w:basedOn w:val="Domylnaczcionkaakapitu"/>
    <w:link w:val="Nagwek"/>
    <w:uiPriority w:val="99"/>
    <w:rsid w:val="00BD364C"/>
  </w:style>
  <w:style w:type="paragraph" w:styleId="Stopka">
    <w:name w:val="footer"/>
    <w:basedOn w:val="Normalny"/>
    <w:link w:val="StopkaZnak"/>
    <w:uiPriority w:val="99"/>
    <w:unhideWhenUsed/>
    <w:rsid w:val="00BD364C"/>
    <w:pPr>
      <w:tabs>
        <w:tab w:val="center" w:pos="4513"/>
        <w:tab w:val="right" w:pos="9026"/>
      </w:tabs>
    </w:pPr>
  </w:style>
  <w:style w:type="character" w:customStyle="1" w:styleId="StopkaZnak">
    <w:name w:val="Stopka Znak"/>
    <w:basedOn w:val="Domylnaczcionkaakapitu"/>
    <w:link w:val="Stopka"/>
    <w:uiPriority w:val="99"/>
    <w:rsid w:val="00BD364C"/>
  </w:style>
  <w:style w:type="paragraph" w:styleId="Akapitzlist">
    <w:name w:val="List Paragraph"/>
    <w:basedOn w:val="Normalny"/>
    <w:uiPriority w:val="34"/>
    <w:qFormat/>
    <w:rsid w:val="00A82DEF"/>
    <w:pPr>
      <w:ind w:left="720"/>
      <w:contextualSpacing/>
    </w:pPr>
  </w:style>
  <w:style w:type="paragraph" w:styleId="Tekstdymka">
    <w:name w:val="Balloon Text"/>
    <w:basedOn w:val="Normalny"/>
    <w:link w:val="TekstdymkaZnak"/>
    <w:uiPriority w:val="99"/>
    <w:semiHidden/>
    <w:unhideWhenUsed/>
    <w:rsid w:val="007D1816"/>
    <w:rPr>
      <w:rFonts w:ascii="Tahoma" w:hAnsi="Tahoma" w:cs="Tahoma"/>
      <w:sz w:val="16"/>
      <w:szCs w:val="16"/>
    </w:rPr>
  </w:style>
  <w:style w:type="character" w:customStyle="1" w:styleId="TekstdymkaZnak">
    <w:name w:val="Tekst dymka Znak"/>
    <w:basedOn w:val="Domylnaczcionkaakapitu"/>
    <w:link w:val="Tekstdymka"/>
    <w:uiPriority w:val="99"/>
    <w:semiHidden/>
    <w:rsid w:val="007D1816"/>
    <w:rPr>
      <w:rFonts w:ascii="Tahoma" w:hAnsi="Tahoma" w:cs="Tahoma"/>
      <w:sz w:val="16"/>
      <w:szCs w:val="16"/>
      <w:lang w:eastAsia="en-GB"/>
    </w:rPr>
  </w:style>
  <w:style w:type="character" w:styleId="Odwoaniedokomentarza">
    <w:name w:val="annotation reference"/>
    <w:basedOn w:val="Domylnaczcionkaakapitu"/>
    <w:uiPriority w:val="99"/>
    <w:semiHidden/>
    <w:unhideWhenUsed/>
    <w:rsid w:val="00E2318F"/>
    <w:rPr>
      <w:sz w:val="16"/>
      <w:szCs w:val="16"/>
    </w:rPr>
  </w:style>
  <w:style w:type="paragraph" w:styleId="Tekstkomentarza">
    <w:name w:val="annotation text"/>
    <w:basedOn w:val="Normalny"/>
    <w:link w:val="TekstkomentarzaZnak"/>
    <w:uiPriority w:val="99"/>
    <w:semiHidden/>
    <w:unhideWhenUsed/>
    <w:rsid w:val="00E2318F"/>
    <w:rPr>
      <w:sz w:val="20"/>
      <w:szCs w:val="20"/>
    </w:rPr>
  </w:style>
  <w:style w:type="character" w:customStyle="1" w:styleId="TekstkomentarzaZnak">
    <w:name w:val="Tekst komentarza Znak"/>
    <w:basedOn w:val="Domylnaczcionkaakapitu"/>
    <w:link w:val="Tekstkomentarza"/>
    <w:uiPriority w:val="99"/>
    <w:semiHidden/>
    <w:rsid w:val="00E2318F"/>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E2318F"/>
    <w:rPr>
      <w:b/>
      <w:bCs/>
    </w:rPr>
  </w:style>
  <w:style w:type="character" w:customStyle="1" w:styleId="TematkomentarzaZnak">
    <w:name w:val="Temat komentarza Znak"/>
    <w:basedOn w:val="TekstkomentarzaZnak"/>
    <w:link w:val="Tematkomentarza"/>
    <w:uiPriority w:val="99"/>
    <w:semiHidden/>
    <w:rsid w:val="00E2318F"/>
    <w:rPr>
      <w:rFonts w:ascii="Calibri" w:hAnsi="Calibri" w:cs="Calibri"/>
      <w:b/>
      <w:bCs/>
      <w:sz w:val="20"/>
      <w:szCs w:val="20"/>
      <w:lang w:eastAsia="en-GB"/>
    </w:rPr>
  </w:style>
  <w:style w:type="paragraph" w:customStyle="1" w:styleId="paragraph">
    <w:name w:val="paragraph"/>
    <w:basedOn w:val="Normalny"/>
    <w:rsid w:val="00BD5D4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rsid w:val="00BD5D4A"/>
  </w:style>
  <w:style w:type="character" w:customStyle="1" w:styleId="eop">
    <w:name w:val="eop"/>
    <w:rsid w:val="00BD5D4A"/>
  </w:style>
  <w:style w:type="character" w:customStyle="1" w:styleId="spellingerror">
    <w:name w:val="spellingerror"/>
    <w:rsid w:val="00BD5D4A"/>
  </w:style>
  <w:style w:type="character" w:styleId="Hipercze">
    <w:name w:val="Hyperlink"/>
    <w:basedOn w:val="Domylnaczcionkaakapitu"/>
    <w:uiPriority w:val="99"/>
    <w:unhideWhenUsed/>
    <w:rsid w:val="00036AD7"/>
    <w:rPr>
      <w:color w:val="0563C1" w:themeColor="hyperlink"/>
      <w:u w:val="single"/>
    </w:rPr>
  </w:style>
  <w:style w:type="character" w:customStyle="1" w:styleId="UnresolvedMention1">
    <w:name w:val="Unresolved Mention1"/>
    <w:basedOn w:val="Domylnaczcionkaakapitu"/>
    <w:uiPriority w:val="99"/>
    <w:semiHidden/>
    <w:unhideWhenUsed/>
    <w:rsid w:val="00036AD7"/>
    <w:rPr>
      <w:color w:val="605E5C"/>
      <w:shd w:val="clear" w:color="auto" w:fill="E1DFDD"/>
    </w:rPr>
  </w:style>
  <w:style w:type="paragraph" w:customStyle="1" w:styleId="xmsonormal">
    <w:name w:val="x_msonormal"/>
    <w:basedOn w:val="Normalny"/>
    <w:rsid w:val="00AA06A9"/>
  </w:style>
  <w:style w:type="paragraph" w:customStyle="1" w:styleId="text">
    <w:name w:val="text"/>
    <w:basedOn w:val="Normalny"/>
    <w:rsid w:val="00F60F10"/>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Tekstpodstawowy"/>
    <w:link w:val="BulletChar"/>
    <w:uiPriority w:val="3"/>
    <w:qFormat/>
    <w:rsid w:val="00060321"/>
    <w:pPr>
      <w:numPr>
        <w:numId w:val="12"/>
      </w:numPr>
      <w:spacing w:after="227" w:line="240" w:lineRule="exact"/>
    </w:pPr>
    <w:rPr>
      <w:rFonts w:ascii="Arial" w:hAnsi="Arial"/>
      <w:color w:val="4472C4" w:themeColor="accent1"/>
      <w:sz w:val="18"/>
      <w:szCs w:val="20"/>
      <w:lang w:val="en-US"/>
    </w:rPr>
  </w:style>
  <w:style w:type="character" w:customStyle="1" w:styleId="BulletChar">
    <w:name w:val="Bullet Char"/>
    <w:basedOn w:val="TekstpodstawowyZnak"/>
    <w:link w:val="Bullet"/>
    <w:uiPriority w:val="3"/>
    <w:rsid w:val="00060321"/>
    <w:rPr>
      <w:rFonts w:ascii="Arial" w:hAnsi="Arial" w:cs="Calibri"/>
      <w:color w:val="4472C4" w:themeColor="accent1"/>
      <w:sz w:val="18"/>
      <w:szCs w:val="20"/>
      <w:lang w:val="en-US" w:eastAsia="en-GB"/>
    </w:rPr>
  </w:style>
  <w:style w:type="paragraph" w:styleId="Tekstpodstawowy">
    <w:name w:val="Body Text"/>
    <w:basedOn w:val="Normalny"/>
    <w:link w:val="TekstpodstawowyZnak"/>
    <w:uiPriority w:val="99"/>
    <w:semiHidden/>
    <w:unhideWhenUsed/>
    <w:rsid w:val="00060321"/>
    <w:pPr>
      <w:spacing w:after="120"/>
    </w:pPr>
  </w:style>
  <w:style w:type="character" w:customStyle="1" w:styleId="TekstpodstawowyZnak">
    <w:name w:val="Tekst podstawowy Znak"/>
    <w:basedOn w:val="Domylnaczcionkaakapitu"/>
    <w:link w:val="Tekstpodstawowy"/>
    <w:uiPriority w:val="99"/>
    <w:semiHidden/>
    <w:rsid w:val="00060321"/>
    <w:rPr>
      <w:rFonts w:ascii="Calibri" w:hAnsi="Calibri" w:cs="Calibri"/>
      <w:lang w:eastAsia="en-GB"/>
    </w:rPr>
  </w:style>
  <w:style w:type="paragraph" w:styleId="Tekstprzypisudolnego">
    <w:name w:val="footnote text"/>
    <w:basedOn w:val="Normalny"/>
    <w:link w:val="TekstprzypisudolnegoZnak"/>
    <w:uiPriority w:val="99"/>
    <w:unhideWhenUsed/>
    <w:rsid w:val="002462B5"/>
    <w:rPr>
      <w:rFonts w:ascii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462B5"/>
    <w:rPr>
      <w:sz w:val="20"/>
      <w:szCs w:val="20"/>
    </w:rPr>
  </w:style>
  <w:style w:type="character" w:styleId="Odwoanieprzypisudolnego">
    <w:name w:val="footnote reference"/>
    <w:basedOn w:val="Domylnaczcionkaakapitu"/>
    <w:uiPriority w:val="99"/>
    <w:unhideWhenUsed/>
    <w:rsid w:val="002462B5"/>
    <w:rPr>
      <w:vertAlign w:val="superscript"/>
    </w:rPr>
  </w:style>
  <w:style w:type="character" w:styleId="Nierozpoznanawzmianka">
    <w:name w:val="Unresolved Mention"/>
    <w:basedOn w:val="Domylnaczcionkaakapitu"/>
    <w:uiPriority w:val="99"/>
    <w:semiHidden/>
    <w:unhideWhenUsed/>
    <w:rsid w:val="00206F98"/>
    <w:rPr>
      <w:color w:val="605E5C"/>
      <w:shd w:val="clear" w:color="auto" w:fill="E1DFDD"/>
    </w:rPr>
  </w:style>
  <w:style w:type="paragraph" w:styleId="NormalnyWeb">
    <w:name w:val="Normal (Web)"/>
    <w:basedOn w:val="Normalny"/>
    <w:uiPriority w:val="99"/>
    <w:semiHidden/>
    <w:unhideWhenUsed/>
    <w:rsid w:val="000728D4"/>
    <w:pPr>
      <w:spacing w:before="100" w:beforeAutospacing="1" w:after="100" w:afterAutospacing="1"/>
    </w:pPr>
  </w:style>
  <w:style w:type="paragraph" w:customStyle="1" w:styleId="xmsolistparagraph">
    <w:name w:val="x_msolistparagraph"/>
    <w:basedOn w:val="Normalny"/>
    <w:rsid w:val="00511491"/>
    <w:pPr>
      <w:spacing w:before="100" w:beforeAutospacing="1" w:after="100" w:afterAutospacing="1"/>
    </w:pPr>
  </w:style>
  <w:style w:type="paragraph" w:customStyle="1" w:styleId="Default">
    <w:name w:val="Default"/>
    <w:rsid w:val="00323D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5889">
      <w:bodyDiv w:val="1"/>
      <w:marLeft w:val="0"/>
      <w:marRight w:val="0"/>
      <w:marTop w:val="0"/>
      <w:marBottom w:val="0"/>
      <w:divBdr>
        <w:top w:val="none" w:sz="0" w:space="0" w:color="auto"/>
        <w:left w:val="none" w:sz="0" w:space="0" w:color="auto"/>
        <w:bottom w:val="none" w:sz="0" w:space="0" w:color="auto"/>
        <w:right w:val="none" w:sz="0" w:space="0" w:color="auto"/>
      </w:divBdr>
    </w:div>
    <w:div w:id="183789064">
      <w:bodyDiv w:val="1"/>
      <w:marLeft w:val="0"/>
      <w:marRight w:val="0"/>
      <w:marTop w:val="0"/>
      <w:marBottom w:val="0"/>
      <w:divBdr>
        <w:top w:val="none" w:sz="0" w:space="0" w:color="auto"/>
        <w:left w:val="none" w:sz="0" w:space="0" w:color="auto"/>
        <w:bottom w:val="none" w:sz="0" w:space="0" w:color="auto"/>
        <w:right w:val="none" w:sz="0" w:space="0" w:color="auto"/>
      </w:divBdr>
    </w:div>
    <w:div w:id="227301774">
      <w:bodyDiv w:val="1"/>
      <w:marLeft w:val="0"/>
      <w:marRight w:val="0"/>
      <w:marTop w:val="0"/>
      <w:marBottom w:val="0"/>
      <w:divBdr>
        <w:top w:val="none" w:sz="0" w:space="0" w:color="auto"/>
        <w:left w:val="none" w:sz="0" w:space="0" w:color="auto"/>
        <w:bottom w:val="none" w:sz="0" w:space="0" w:color="auto"/>
        <w:right w:val="none" w:sz="0" w:space="0" w:color="auto"/>
      </w:divBdr>
    </w:div>
    <w:div w:id="229073751">
      <w:bodyDiv w:val="1"/>
      <w:marLeft w:val="0"/>
      <w:marRight w:val="0"/>
      <w:marTop w:val="0"/>
      <w:marBottom w:val="0"/>
      <w:divBdr>
        <w:top w:val="none" w:sz="0" w:space="0" w:color="auto"/>
        <w:left w:val="none" w:sz="0" w:space="0" w:color="auto"/>
        <w:bottom w:val="none" w:sz="0" w:space="0" w:color="auto"/>
        <w:right w:val="none" w:sz="0" w:space="0" w:color="auto"/>
      </w:divBdr>
    </w:div>
    <w:div w:id="262766047">
      <w:bodyDiv w:val="1"/>
      <w:marLeft w:val="0"/>
      <w:marRight w:val="0"/>
      <w:marTop w:val="0"/>
      <w:marBottom w:val="0"/>
      <w:divBdr>
        <w:top w:val="none" w:sz="0" w:space="0" w:color="auto"/>
        <w:left w:val="none" w:sz="0" w:space="0" w:color="auto"/>
        <w:bottom w:val="none" w:sz="0" w:space="0" w:color="auto"/>
        <w:right w:val="none" w:sz="0" w:space="0" w:color="auto"/>
      </w:divBdr>
    </w:div>
    <w:div w:id="369691771">
      <w:bodyDiv w:val="1"/>
      <w:marLeft w:val="0"/>
      <w:marRight w:val="0"/>
      <w:marTop w:val="0"/>
      <w:marBottom w:val="0"/>
      <w:divBdr>
        <w:top w:val="none" w:sz="0" w:space="0" w:color="auto"/>
        <w:left w:val="none" w:sz="0" w:space="0" w:color="auto"/>
        <w:bottom w:val="none" w:sz="0" w:space="0" w:color="auto"/>
        <w:right w:val="none" w:sz="0" w:space="0" w:color="auto"/>
      </w:divBdr>
    </w:div>
    <w:div w:id="451948221">
      <w:bodyDiv w:val="1"/>
      <w:marLeft w:val="0"/>
      <w:marRight w:val="0"/>
      <w:marTop w:val="0"/>
      <w:marBottom w:val="0"/>
      <w:divBdr>
        <w:top w:val="none" w:sz="0" w:space="0" w:color="auto"/>
        <w:left w:val="none" w:sz="0" w:space="0" w:color="auto"/>
        <w:bottom w:val="none" w:sz="0" w:space="0" w:color="auto"/>
        <w:right w:val="none" w:sz="0" w:space="0" w:color="auto"/>
      </w:divBdr>
    </w:div>
    <w:div w:id="471367433">
      <w:bodyDiv w:val="1"/>
      <w:marLeft w:val="0"/>
      <w:marRight w:val="0"/>
      <w:marTop w:val="0"/>
      <w:marBottom w:val="0"/>
      <w:divBdr>
        <w:top w:val="none" w:sz="0" w:space="0" w:color="auto"/>
        <w:left w:val="none" w:sz="0" w:space="0" w:color="auto"/>
        <w:bottom w:val="none" w:sz="0" w:space="0" w:color="auto"/>
        <w:right w:val="none" w:sz="0" w:space="0" w:color="auto"/>
      </w:divBdr>
    </w:div>
    <w:div w:id="522935236">
      <w:bodyDiv w:val="1"/>
      <w:marLeft w:val="0"/>
      <w:marRight w:val="0"/>
      <w:marTop w:val="0"/>
      <w:marBottom w:val="0"/>
      <w:divBdr>
        <w:top w:val="none" w:sz="0" w:space="0" w:color="auto"/>
        <w:left w:val="none" w:sz="0" w:space="0" w:color="auto"/>
        <w:bottom w:val="none" w:sz="0" w:space="0" w:color="auto"/>
        <w:right w:val="none" w:sz="0" w:space="0" w:color="auto"/>
      </w:divBdr>
    </w:div>
    <w:div w:id="542059845">
      <w:bodyDiv w:val="1"/>
      <w:marLeft w:val="0"/>
      <w:marRight w:val="0"/>
      <w:marTop w:val="0"/>
      <w:marBottom w:val="0"/>
      <w:divBdr>
        <w:top w:val="none" w:sz="0" w:space="0" w:color="auto"/>
        <w:left w:val="none" w:sz="0" w:space="0" w:color="auto"/>
        <w:bottom w:val="none" w:sz="0" w:space="0" w:color="auto"/>
        <w:right w:val="none" w:sz="0" w:space="0" w:color="auto"/>
      </w:divBdr>
      <w:divsChild>
        <w:div w:id="559483381">
          <w:marLeft w:val="0"/>
          <w:marRight w:val="0"/>
          <w:marTop w:val="0"/>
          <w:marBottom w:val="0"/>
          <w:divBdr>
            <w:top w:val="none" w:sz="0" w:space="0" w:color="auto"/>
            <w:left w:val="none" w:sz="0" w:space="0" w:color="auto"/>
            <w:bottom w:val="none" w:sz="0" w:space="0" w:color="auto"/>
            <w:right w:val="none" w:sz="0" w:space="0" w:color="auto"/>
          </w:divBdr>
        </w:div>
        <w:div w:id="1486387459">
          <w:marLeft w:val="0"/>
          <w:marRight w:val="0"/>
          <w:marTop w:val="0"/>
          <w:marBottom w:val="0"/>
          <w:divBdr>
            <w:top w:val="none" w:sz="0" w:space="0" w:color="auto"/>
            <w:left w:val="none" w:sz="0" w:space="0" w:color="auto"/>
            <w:bottom w:val="none" w:sz="0" w:space="0" w:color="auto"/>
            <w:right w:val="none" w:sz="0" w:space="0" w:color="auto"/>
          </w:divBdr>
          <w:divsChild>
            <w:div w:id="160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6184">
      <w:bodyDiv w:val="1"/>
      <w:marLeft w:val="0"/>
      <w:marRight w:val="0"/>
      <w:marTop w:val="0"/>
      <w:marBottom w:val="0"/>
      <w:divBdr>
        <w:top w:val="none" w:sz="0" w:space="0" w:color="auto"/>
        <w:left w:val="none" w:sz="0" w:space="0" w:color="auto"/>
        <w:bottom w:val="none" w:sz="0" w:space="0" w:color="auto"/>
        <w:right w:val="none" w:sz="0" w:space="0" w:color="auto"/>
      </w:divBdr>
    </w:div>
    <w:div w:id="676275783">
      <w:bodyDiv w:val="1"/>
      <w:marLeft w:val="0"/>
      <w:marRight w:val="0"/>
      <w:marTop w:val="0"/>
      <w:marBottom w:val="0"/>
      <w:divBdr>
        <w:top w:val="none" w:sz="0" w:space="0" w:color="auto"/>
        <w:left w:val="none" w:sz="0" w:space="0" w:color="auto"/>
        <w:bottom w:val="none" w:sz="0" w:space="0" w:color="auto"/>
        <w:right w:val="none" w:sz="0" w:space="0" w:color="auto"/>
      </w:divBdr>
    </w:div>
    <w:div w:id="699745709">
      <w:bodyDiv w:val="1"/>
      <w:marLeft w:val="0"/>
      <w:marRight w:val="0"/>
      <w:marTop w:val="0"/>
      <w:marBottom w:val="0"/>
      <w:divBdr>
        <w:top w:val="none" w:sz="0" w:space="0" w:color="auto"/>
        <w:left w:val="none" w:sz="0" w:space="0" w:color="auto"/>
        <w:bottom w:val="none" w:sz="0" w:space="0" w:color="auto"/>
        <w:right w:val="none" w:sz="0" w:space="0" w:color="auto"/>
      </w:divBdr>
    </w:div>
    <w:div w:id="725376545">
      <w:bodyDiv w:val="1"/>
      <w:marLeft w:val="0"/>
      <w:marRight w:val="0"/>
      <w:marTop w:val="0"/>
      <w:marBottom w:val="0"/>
      <w:divBdr>
        <w:top w:val="none" w:sz="0" w:space="0" w:color="auto"/>
        <w:left w:val="none" w:sz="0" w:space="0" w:color="auto"/>
        <w:bottom w:val="none" w:sz="0" w:space="0" w:color="auto"/>
        <w:right w:val="none" w:sz="0" w:space="0" w:color="auto"/>
      </w:divBdr>
    </w:div>
    <w:div w:id="820464017">
      <w:bodyDiv w:val="1"/>
      <w:marLeft w:val="0"/>
      <w:marRight w:val="0"/>
      <w:marTop w:val="0"/>
      <w:marBottom w:val="0"/>
      <w:divBdr>
        <w:top w:val="none" w:sz="0" w:space="0" w:color="auto"/>
        <w:left w:val="none" w:sz="0" w:space="0" w:color="auto"/>
        <w:bottom w:val="none" w:sz="0" w:space="0" w:color="auto"/>
        <w:right w:val="none" w:sz="0" w:space="0" w:color="auto"/>
      </w:divBdr>
    </w:div>
    <w:div w:id="899708212">
      <w:bodyDiv w:val="1"/>
      <w:marLeft w:val="0"/>
      <w:marRight w:val="0"/>
      <w:marTop w:val="0"/>
      <w:marBottom w:val="0"/>
      <w:divBdr>
        <w:top w:val="none" w:sz="0" w:space="0" w:color="auto"/>
        <w:left w:val="none" w:sz="0" w:space="0" w:color="auto"/>
        <w:bottom w:val="none" w:sz="0" w:space="0" w:color="auto"/>
        <w:right w:val="none" w:sz="0" w:space="0" w:color="auto"/>
      </w:divBdr>
    </w:div>
    <w:div w:id="1059288304">
      <w:bodyDiv w:val="1"/>
      <w:marLeft w:val="0"/>
      <w:marRight w:val="0"/>
      <w:marTop w:val="0"/>
      <w:marBottom w:val="0"/>
      <w:divBdr>
        <w:top w:val="none" w:sz="0" w:space="0" w:color="auto"/>
        <w:left w:val="none" w:sz="0" w:space="0" w:color="auto"/>
        <w:bottom w:val="none" w:sz="0" w:space="0" w:color="auto"/>
        <w:right w:val="none" w:sz="0" w:space="0" w:color="auto"/>
      </w:divBdr>
    </w:div>
    <w:div w:id="1116799144">
      <w:bodyDiv w:val="1"/>
      <w:marLeft w:val="0"/>
      <w:marRight w:val="0"/>
      <w:marTop w:val="0"/>
      <w:marBottom w:val="0"/>
      <w:divBdr>
        <w:top w:val="none" w:sz="0" w:space="0" w:color="auto"/>
        <w:left w:val="none" w:sz="0" w:space="0" w:color="auto"/>
        <w:bottom w:val="none" w:sz="0" w:space="0" w:color="auto"/>
        <w:right w:val="none" w:sz="0" w:space="0" w:color="auto"/>
      </w:divBdr>
      <w:divsChild>
        <w:div w:id="696002921">
          <w:marLeft w:val="0"/>
          <w:marRight w:val="0"/>
          <w:marTop w:val="0"/>
          <w:marBottom w:val="0"/>
          <w:divBdr>
            <w:top w:val="none" w:sz="0" w:space="0" w:color="auto"/>
            <w:left w:val="none" w:sz="0" w:space="0" w:color="auto"/>
            <w:bottom w:val="none" w:sz="0" w:space="0" w:color="auto"/>
            <w:right w:val="none" w:sz="0" w:space="0" w:color="auto"/>
          </w:divBdr>
          <w:divsChild>
            <w:div w:id="2142652018">
              <w:marLeft w:val="0"/>
              <w:marRight w:val="0"/>
              <w:marTop w:val="0"/>
              <w:marBottom w:val="0"/>
              <w:divBdr>
                <w:top w:val="none" w:sz="0" w:space="0" w:color="auto"/>
                <w:left w:val="none" w:sz="0" w:space="0" w:color="auto"/>
                <w:bottom w:val="none" w:sz="0" w:space="0" w:color="auto"/>
                <w:right w:val="none" w:sz="0" w:space="0" w:color="auto"/>
              </w:divBdr>
            </w:div>
          </w:divsChild>
        </w:div>
        <w:div w:id="1351685178">
          <w:marLeft w:val="0"/>
          <w:marRight w:val="0"/>
          <w:marTop w:val="0"/>
          <w:marBottom w:val="0"/>
          <w:divBdr>
            <w:top w:val="none" w:sz="0" w:space="0" w:color="auto"/>
            <w:left w:val="none" w:sz="0" w:space="0" w:color="auto"/>
            <w:bottom w:val="none" w:sz="0" w:space="0" w:color="auto"/>
            <w:right w:val="none" w:sz="0" w:space="0" w:color="auto"/>
          </w:divBdr>
        </w:div>
      </w:divsChild>
    </w:div>
    <w:div w:id="1294599724">
      <w:bodyDiv w:val="1"/>
      <w:marLeft w:val="0"/>
      <w:marRight w:val="0"/>
      <w:marTop w:val="0"/>
      <w:marBottom w:val="0"/>
      <w:divBdr>
        <w:top w:val="none" w:sz="0" w:space="0" w:color="auto"/>
        <w:left w:val="none" w:sz="0" w:space="0" w:color="auto"/>
        <w:bottom w:val="none" w:sz="0" w:space="0" w:color="auto"/>
        <w:right w:val="none" w:sz="0" w:space="0" w:color="auto"/>
      </w:divBdr>
    </w:div>
    <w:div w:id="1390959560">
      <w:bodyDiv w:val="1"/>
      <w:marLeft w:val="0"/>
      <w:marRight w:val="0"/>
      <w:marTop w:val="0"/>
      <w:marBottom w:val="0"/>
      <w:divBdr>
        <w:top w:val="none" w:sz="0" w:space="0" w:color="auto"/>
        <w:left w:val="none" w:sz="0" w:space="0" w:color="auto"/>
        <w:bottom w:val="none" w:sz="0" w:space="0" w:color="auto"/>
        <w:right w:val="none" w:sz="0" w:space="0" w:color="auto"/>
      </w:divBdr>
    </w:div>
    <w:div w:id="1446465151">
      <w:bodyDiv w:val="1"/>
      <w:marLeft w:val="0"/>
      <w:marRight w:val="0"/>
      <w:marTop w:val="0"/>
      <w:marBottom w:val="0"/>
      <w:divBdr>
        <w:top w:val="none" w:sz="0" w:space="0" w:color="auto"/>
        <w:left w:val="none" w:sz="0" w:space="0" w:color="auto"/>
        <w:bottom w:val="none" w:sz="0" w:space="0" w:color="auto"/>
        <w:right w:val="none" w:sz="0" w:space="0" w:color="auto"/>
      </w:divBdr>
    </w:div>
    <w:div w:id="1477724373">
      <w:bodyDiv w:val="1"/>
      <w:marLeft w:val="0"/>
      <w:marRight w:val="0"/>
      <w:marTop w:val="0"/>
      <w:marBottom w:val="0"/>
      <w:divBdr>
        <w:top w:val="none" w:sz="0" w:space="0" w:color="auto"/>
        <w:left w:val="none" w:sz="0" w:space="0" w:color="auto"/>
        <w:bottom w:val="none" w:sz="0" w:space="0" w:color="auto"/>
        <w:right w:val="none" w:sz="0" w:space="0" w:color="auto"/>
      </w:divBdr>
    </w:div>
    <w:div w:id="1526476551">
      <w:bodyDiv w:val="1"/>
      <w:marLeft w:val="0"/>
      <w:marRight w:val="0"/>
      <w:marTop w:val="0"/>
      <w:marBottom w:val="0"/>
      <w:divBdr>
        <w:top w:val="none" w:sz="0" w:space="0" w:color="auto"/>
        <w:left w:val="none" w:sz="0" w:space="0" w:color="auto"/>
        <w:bottom w:val="none" w:sz="0" w:space="0" w:color="auto"/>
        <w:right w:val="none" w:sz="0" w:space="0" w:color="auto"/>
      </w:divBdr>
    </w:div>
    <w:div w:id="1575041471">
      <w:bodyDiv w:val="1"/>
      <w:marLeft w:val="0"/>
      <w:marRight w:val="0"/>
      <w:marTop w:val="0"/>
      <w:marBottom w:val="0"/>
      <w:divBdr>
        <w:top w:val="none" w:sz="0" w:space="0" w:color="auto"/>
        <w:left w:val="none" w:sz="0" w:space="0" w:color="auto"/>
        <w:bottom w:val="none" w:sz="0" w:space="0" w:color="auto"/>
        <w:right w:val="none" w:sz="0" w:space="0" w:color="auto"/>
      </w:divBdr>
    </w:div>
    <w:div w:id="1667245199">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89683677">
      <w:bodyDiv w:val="1"/>
      <w:marLeft w:val="0"/>
      <w:marRight w:val="0"/>
      <w:marTop w:val="0"/>
      <w:marBottom w:val="0"/>
      <w:divBdr>
        <w:top w:val="none" w:sz="0" w:space="0" w:color="auto"/>
        <w:left w:val="none" w:sz="0" w:space="0" w:color="auto"/>
        <w:bottom w:val="none" w:sz="0" w:space="0" w:color="auto"/>
        <w:right w:val="none" w:sz="0" w:space="0" w:color="auto"/>
      </w:divBdr>
    </w:div>
    <w:div w:id="1895696288">
      <w:bodyDiv w:val="1"/>
      <w:marLeft w:val="0"/>
      <w:marRight w:val="0"/>
      <w:marTop w:val="0"/>
      <w:marBottom w:val="0"/>
      <w:divBdr>
        <w:top w:val="none" w:sz="0" w:space="0" w:color="auto"/>
        <w:left w:val="none" w:sz="0" w:space="0" w:color="auto"/>
        <w:bottom w:val="none" w:sz="0" w:space="0" w:color="auto"/>
        <w:right w:val="none" w:sz="0" w:space="0" w:color="auto"/>
      </w:divBdr>
    </w:div>
    <w:div w:id="1924146363">
      <w:bodyDiv w:val="1"/>
      <w:marLeft w:val="0"/>
      <w:marRight w:val="0"/>
      <w:marTop w:val="0"/>
      <w:marBottom w:val="0"/>
      <w:divBdr>
        <w:top w:val="none" w:sz="0" w:space="0" w:color="auto"/>
        <w:left w:val="none" w:sz="0" w:space="0" w:color="auto"/>
        <w:bottom w:val="none" w:sz="0" w:space="0" w:color="auto"/>
        <w:right w:val="none" w:sz="0" w:space="0" w:color="auto"/>
      </w:divBdr>
    </w:div>
    <w:div w:id="1967392213">
      <w:bodyDiv w:val="1"/>
      <w:marLeft w:val="0"/>
      <w:marRight w:val="0"/>
      <w:marTop w:val="0"/>
      <w:marBottom w:val="0"/>
      <w:divBdr>
        <w:top w:val="none" w:sz="0" w:space="0" w:color="auto"/>
        <w:left w:val="none" w:sz="0" w:space="0" w:color="auto"/>
        <w:bottom w:val="none" w:sz="0" w:space="0" w:color="auto"/>
        <w:right w:val="none" w:sz="0" w:space="0" w:color="auto"/>
      </w:divBdr>
    </w:div>
    <w:div w:id="2015643748">
      <w:bodyDiv w:val="1"/>
      <w:marLeft w:val="0"/>
      <w:marRight w:val="0"/>
      <w:marTop w:val="0"/>
      <w:marBottom w:val="0"/>
      <w:divBdr>
        <w:top w:val="none" w:sz="0" w:space="0" w:color="auto"/>
        <w:left w:val="none" w:sz="0" w:space="0" w:color="auto"/>
        <w:bottom w:val="none" w:sz="0" w:space="0" w:color="auto"/>
        <w:right w:val="none" w:sz="0" w:space="0" w:color="auto"/>
      </w:divBdr>
    </w:div>
    <w:div w:id="2053114098">
      <w:bodyDiv w:val="1"/>
      <w:marLeft w:val="0"/>
      <w:marRight w:val="0"/>
      <w:marTop w:val="0"/>
      <w:marBottom w:val="0"/>
      <w:divBdr>
        <w:top w:val="none" w:sz="0" w:space="0" w:color="auto"/>
        <w:left w:val="none" w:sz="0" w:space="0" w:color="auto"/>
        <w:bottom w:val="none" w:sz="0" w:space="0" w:color="auto"/>
        <w:right w:val="none" w:sz="0" w:space="0" w:color="auto"/>
      </w:divBdr>
    </w:div>
    <w:div w:id="2080129915">
      <w:bodyDiv w:val="1"/>
      <w:marLeft w:val="0"/>
      <w:marRight w:val="0"/>
      <w:marTop w:val="0"/>
      <w:marBottom w:val="0"/>
      <w:divBdr>
        <w:top w:val="none" w:sz="0" w:space="0" w:color="auto"/>
        <w:left w:val="none" w:sz="0" w:space="0" w:color="auto"/>
        <w:bottom w:val="none" w:sz="0" w:space="0" w:color="auto"/>
        <w:right w:val="none" w:sz="0" w:space="0" w:color="auto"/>
      </w:divBdr>
    </w:div>
    <w:div w:id="2118407481">
      <w:bodyDiv w:val="1"/>
      <w:marLeft w:val="0"/>
      <w:marRight w:val="0"/>
      <w:marTop w:val="0"/>
      <w:marBottom w:val="0"/>
      <w:divBdr>
        <w:top w:val="none" w:sz="0" w:space="0" w:color="auto"/>
        <w:left w:val="none" w:sz="0" w:space="0" w:color="auto"/>
        <w:bottom w:val="none" w:sz="0" w:space="0" w:color="auto"/>
        <w:right w:val="none" w:sz="0" w:space="0" w:color="auto"/>
      </w:divBdr>
    </w:div>
    <w:div w:id="2143959136">
      <w:bodyDiv w:val="1"/>
      <w:marLeft w:val="0"/>
      <w:marRight w:val="0"/>
      <w:marTop w:val="0"/>
      <w:marBottom w:val="0"/>
      <w:divBdr>
        <w:top w:val="none" w:sz="0" w:space="0" w:color="auto"/>
        <w:left w:val="none" w:sz="0" w:space="0" w:color="auto"/>
        <w:bottom w:val="none" w:sz="0" w:space="0" w:color="auto"/>
        <w:right w:val="none" w:sz="0" w:space="0" w:color="auto"/>
      </w:divBdr>
    </w:div>
    <w:div w:id="2144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villsim@citigatedeweroger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ndstrategy@savillsi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5CDA00187AE4CA5BC3370AC228B50" ma:contentTypeVersion="" ma:contentTypeDescription="Create a new document." ma:contentTypeScope="" ma:versionID="db573fd974f5937902155848c7e93c35">
  <xsd:schema xmlns:xsd="http://www.w3.org/2001/XMLSchema" xmlns:xs="http://www.w3.org/2001/XMLSchema" xmlns:p="http://schemas.microsoft.com/office/2006/metadata/properties" xmlns:ns2="6484407c-6b28-4514-8f82-e2adaf9bfafd" xmlns:ns3="a1eb84f7-fc1c-4139-94e8-ed0f44b5eae9" targetNamespace="http://schemas.microsoft.com/office/2006/metadata/properties" ma:root="true" ma:fieldsID="9abd524d9dcbe71d81789ac5ee8b51ce" ns2:_="" ns3:_="">
    <xsd:import namespace="6484407c-6b28-4514-8f82-e2adaf9bfafd"/>
    <xsd:import namespace="a1eb84f7-fc1c-4139-94e8-ed0f44b5ea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4407c-6b28-4514-8f82-e2adaf9b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eb84f7-fc1c-4139-94e8-ed0f44b5ea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48B1-B157-4406-B378-EB9D20670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4EFC9-35EE-4859-9C69-C885A2B064D5}">
  <ds:schemaRefs>
    <ds:schemaRef ds:uri="http://schemas.microsoft.com/sharepoint/v3/contenttype/forms"/>
  </ds:schemaRefs>
</ds:datastoreItem>
</file>

<file path=customXml/itemProps3.xml><?xml version="1.0" encoding="utf-8"?>
<ds:datastoreItem xmlns:ds="http://schemas.openxmlformats.org/officeDocument/2006/customXml" ds:itemID="{40852F7D-48B8-4474-80A6-C674AADE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4407c-6b28-4514-8f82-e2adaf9bfafd"/>
    <ds:schemaRef ds:uri="a1eb84f7-fc1c-4139-94e8-ed0f44b5e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EDF8A-2D54-4403-AD88-17B7744E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6039</Characters>
  <Application>Microsoft Office Word</Application>
  <DocSecurity>0</DocSecurity>
  <Lines>50</Lines>
  <Paragraphs>14</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2021-08-24T15:30:00Z</dcterms:created>
  <dcterms:modified xsi:type="dcterms:W3CDTF">2021-09-06T11:26:00Z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0x010100BBF5CDA00187AE4CA5BC3370AC228B50</vt:lpwstr>
  </property>
</Properties>
</file>